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6994" w:rsidRDefault="00E361C2">
      <w:pPr>
        <w:spacing w:after="132" w:line="259" w:lineRule="auto"/>
        <w:ind w:left="0" w:right="0" w:firstLine="0"/>
      </w:pPr>
      <w:r>
        <w:rPr>
          <w:i/>
        </w:rPr>
        <w:t xml:space="preserve"> </w:t>
      </w:r>
    </w:p>
    <w:p w:rsidR="00476994" w:rsidRDefault="00E361C2">
      <w:pPr>
        <w:spacing w:after="0" w:line="259" w:lineRule="auto"/>
        <w:ind w:left="0" w:right="0" w:firstLine="0"/>
      </w:pPr>
      <w:r>
        <w:rPr>
          <w:b/>
          <w:sz w:val="31"/>
          <w:u w:val="single" w:color="000000"/>
        </w:rPr>
        <w:t>D. Dokumentace stavebních objektů</w:t>
      </w:r>
      <w:r>
        <w:rPr>
          <w:b/>
          <w:sz w:val="31"/>
        </w:rPr>
        <w:t xml:space="preserve"> </w:t>
      </w:r>
    </w:p>
    <w:p w:rsidR="00476994" w:rsidRDefault="00E361C2">
      <w:pPr>
        <w:spacing w:after="0" w:line="259" w:lineRule="auto"/>
        <w:ind w:left="350" w:right="0" w:firstLine="0"/>
      </w:pPr>
      <w:r>
        <w:rPr>
          <w:i/>
          <w:sz w:val="19"/>
        </w:rPr>
        <w:t xml:space="preserve"> </w:t>
      </w:r>
    </w:p>
    <w:p w:rsidR="00476994" w:rsidRPr="008456DD" w:rsidRDefault="008456DD" w:rsidP="008456DD">
      <w:pPr>
        <w:spacing w:after="62" w:line="259" w:lineRule="auto"/>
        <w:ind w:right="0"/>
        <w:rPr>
          <w:b/>
        </w:rPr>
      </w:pPr>
      <w:r w:rsidRPr="008456DD">
        <w:rPr>
          <w:b/>
          <w:i/>
          <w:sz w:val="19"/>
        </w:rPr>
        <w:t>VOD</w:t>
      </w:r>
      <w:r>
        <w:rPr>
          <w:b/>
          <w:i/>
          <w:sz w:val="19"/>
        </w:rPr>
        <w:t>O</w:t>
      </w:r>
      <w:r w:rsidRPr="008456DD">
        <w:rPr>
          <w:b/>
          <w:i/>
          <w:sz w:val="19"/>
        </w:rPr>
        <w:t>VODNÍ PŘÍPOJKY</w:t>
      </w:r>
      <w:r w:rsidR="00E361C2" w:rsidRPr="008456DD">
        <w:rPr>
          <w:b/>
          <w:i/>
          <w:sz w:val="19"/>
        </w:rPr>
        <w:t xml:space="preserve"> </w:t>
      </w:r>
    </w:p>
    <w:p w:rsidR="00476994" w:rsidRDefault="00E361C2">
      <w:pPr>
        <w:pStyle w:val="Nadpis1"/>
        <w:ind w:left="-5"/>
      </w:pPr>
      <w:r>
        <w:t xml:space="preserve">1.Inženýrské objekty </w:t>
      </w:r>
    </w:p>
    <w:p w:rsidR="00476994" w:rsidRDefault="00E361C2">
      <w:pPr>
        <w:spacing w:after="84" w:line="259" w:lineRule="auto"/>
        <w:ind w:left="0" w:right="0" w:firstLine="0"/>
      </w:pPr>
      <w:r>
        <w:rPr>
          <w:rFonts w:ascii="Times New Roman" w:eastAsia="Times New Roman" w:hAnsi="Times New Roman" w:cs="Times New Roman"/>
          <w:sz w:val="23"/>
        </w:rPr>
        <w:t xml:space="preserve"> </w:t>
      </w:r>
    </w:p>
    <w:p w:rsidR="00476994" w:rsidRDefault="00E361C2">
      <w:pPr>
        <w:spacing w:after="32"/>
        <w:ind w:left="-5"/>
      </w:pPr>
      <w:r>
        <w:rPr>
          <w:i/>
        </w:rPr>
        <w:t xml:space="preserve">Druh a rozsah dokumentace </w:t>
      </w:r>
      <w:r>
        <w:t xml:space="preserve">projektová dokumentace pro </w:t>
      </w:r>
      <w:r w:rsidR="00C55FD7">
        <w:t xml:space="preserve">stavební </w:t>
      </w:r>
      <w:r>
        <w:t xml:space="preserve">řízení </w:t>
      </w:r>
      <w:r w:rsidR="00755244">
        <w:t xml:space="preserve">a realizaci stavby </w:t>
      </w:r>
      <w:bookmarkStart w:id="0" w:name="_GoBack"/>
      <w:bookmarkEnd w:id="0"/>
      <w:r>
        <w:t xml:space="preserve"> řeší </w:t>
      </w:r>
      <w:r w:rsidR="00C55FD7">
        <w:t>rozvody</w:t>
      </w:r>
      <w:r w:rsidR="00025332">
        <w:t xml:space="preserve"> vodovodu pro navrhované </w:t>
      </w:r>
      <w:r w:rsidR="00C55FD7">
        <w:t>rodinné domy v lokalitě Za poliklinikou v Třebíč</w:t>
      </w:r>
      <w:r>
        <w:t xml:space="preserve">. </w:t>
      </w:r>
      <w:r w:rsidR="00C55FD7">
        <w:t xml:space="preserve">Hlavní rozvod bude veden v prostoru chodníku a od něj budou vysazeny jednotlivé přípojky </w:t>
      </w:r>
      <w:proofErr w:type="spellStart"/>
      <w:r w:rsidR="00C55FD7">
        <w:t>navrtávkou</w:t>
      </w:r>
      <w:proofErr w:type="spellEnd"/>
      <w:r w:rsidR="00C55FD7">
        <w:t xml:space="preserve">. </w:t>
      </w:r>
      <w:r>
        <w:t>Každý dům bude mít vlastní přípojku a bude mít vlastní fakturační měření, které bude umístěno v</w:t>
      </w:r>
      <w:r w:rsidR="00025332">
        <w:t xml:space="preserve">e </w:t>
      </w:r>
      <w:r w:rsidR="00C55FD7">
        <w:t>v</w:t>
      </w:r>
      <w:r w:rsidR="00025332">
        <w:t>od</w:t>
      </w:r>
      <w:r w:rsidR="00C55FD7">
        <w:t>o</w:t>
      </w:r>
      <w:r w:rsidR="00025332">
        <w:t>měrné šachtě</w:t>
      </w:r>
      <w:r w:rsidR="00C55FD7">
        <w:t>, popř. v nových domech</w:t>
      </w:r>
      <w:r w:rsidR="00025332">
        <w:t>. Stávající řad</w:t>
      </w:r>
      <w:r w:rsidR="00C55FD7">
        <w:t xml:space="preserve">, ze kterého bude provedeno napojení </w:t>
      </w:r>
      <w:r w:rsidR="00025332">
        <w:t>je PVC 110</w:t>
      </w:r>
      <w:r>
        <w:t xml:space="preserve">. </w:t>
      </w:r>
      <w:r w:rsidR="00C55FD7">
        <w:t>Součástí stavby bude přeložka části vodovodu, který vede přes navrhovaný pozemek pro RD</w:t>
      </w:r>
    </w:p>
    <w:p w:rsidR="00025332" w:rsidRPr="00FD2CC4" w:rsidRDefault="00FD2CC4">
      <w:pPr>
        <w:spacing w:after="136" w:line="259" w:lineRule="auto"/>
        <w:ind w:left="0" w:right="0" w:firstLine="0"/>
        <w:rPr>
          <w:b/>
        </w:rPr>
      </w:pPr>
      <w:r w:rsidRPr="00FD2CC4">
        <w:rPr>
          <w:b/>
        </w:rPr>
        <w:t>Připojení na stávající potrubí</w:t>
      </w:r>
    </w:p>
    <w:p w:rsidR="00025332" w:rsidRDefault="00FD2CC4">
      <w:pPr>
        <w:spacing w:after="136" w:line="259" w:lineRule="auto"/>
        <w:ind w:left="0" w:right="0" w:firstLine="0"/>
      </w:pPr>
      <w:r>
        <w:t>V lokalitě je v místě napojení potrubí PVC1</w:t>
      </w:r>
      <w:r w:rsidR="00C55FD7">
        <w:t>1</w:t>
      </w:r>
      <w:r>
        <w:t>0. N</w:t>
      </w:r>
      <w:r w:rsidR="00C55FD7">
        <w:t>a</w:t>
      </w:r>
      <w:r>
        <w:t xml:space="preserve"> toto potrubí bude osazen navrtávací pas s uzávěrem a bude provedena </w:t>
      </w:r>
      <w:proofErr w:type="spellStart"/>
      <w:r>
        <w:t>navrtávka</w:t>
      </w:r>
      <w:proofErr w:type="spellEnd"/>
      <w:r>
        <w:t xml:space="preserve"> vodárenskou společností. Dále bude vedeno potrubí PE100SDR11-</w:t>
      </w:r>
      <w:r w:rsidR="00C55FD7">
        <w:t>90</w:t>
      </w:r>
      <w:r>
        <w:t>.</w:t>
      </w:r>
      <w:r w:rsidR="00C55FD7">
        <w:t xml:space="preserve"> Přeložka bude také PE100SDR11-110.</w:t>
      </w:r>
    </w:p>
    <w:p w:rsidR="00025332" w:rsidRDefault="00025332">
      <w:pPr>
        <w:spacing w:after="136" w:line="259" w:lineRule="auto"/>
        <w:ind w:left="0" w:right="0" w:firstLine="0"/>
      </w:pPr>
    </w:p>
    <w:p w:rsidR="00025332" w:rsidRDefault="00025332">
      <w:pPr>
        <w:spacing w:after="136" w:line="259" w:lineRule="auto"/>
        <w:ind w:left="0" w:right="0" w:firstLine="0"/>
      </w:pPr>
    </w:p>
    <w:p w:rsidR="00476994" w:rsidRDefault="00E361C2">
      <w:pPr>
        <w:pStyle w:val="Nadpis2"/>
        <w:spacing w:after="42"/>
        <w:ind w:left="-5"/>
      </w:pPr>
      <w:r>
        <w:t xml:space="preserve">Přehled výchozích podkladů </w:t>
      </w:r>
    </w:p>
    <w:p w:rsidR="00476994" w:rsidRDefault="00E361C2">
      <w:pPr>
        <w:numPr>
          <w:ilvl w:val="0"/>
          <w:numId w:val="1"/>
        </w:numPr>
        <w:ind w:right="0" w:hanging="290"/>
      </w:pPr>
      <w:r>
        <w:t xml:space="preserve">Projektová dokumentace pro ÚR  </w:t>
      </w:r>
    </w:p>
    <w:p w:rsidR="00476994" w:rsidRDefault="00E361C2">
      <w:pPr>
        <w:numPr>
          <w:ilvl w:val="0"/>
          <w:numId w:val="1"/>
        </w:numPr>
        <w:ind w:right="0" w:hanging="290"/>
      </w:pPr>
      <w:r>
        <w:t xml:space="preserve">Výrobní program produktů firmy vyrábějících PE potrubí  </w:t>
      </w:r>
    </w:p>
    <w:p w:rsidR="00476994" w:rsidRDefault="00E361C2">
      <w:pPr>
        <w:numPr>
          <w:ilvl w:val="0"/>
          <w:numId w:val="1"/>
        </w:numPr>
        <w:ind w:right="0" w:hanging="290"/>
      </w:pPr>
      <w:r>
        <w:t xml:space="preserve">Normy a zákonné předpisy pro návrh a následnou realizaci stavby </w:t>
      </w:r>
    </w:p>
    <w:p w:rsidR="00476994" w:rsidRDefault="00E361C2">
      <w:pPr>
        <w:spacing w:after="0" w:line="259" w:lineRule="auto"/>
        <w:ind w:left="0" w:right="0" w:firstLine="0"/>
      </w:pPr>
      <w:r>
        <w:rPr>
          <w:rFonts w:ascii="Times New Roman" w:eastAsia="Times New Roman" w:hAnsi="Times New Roman" w:cs="Times New Roman"/>
          <w:i/>
          <w:sz w:val="23"/>
        </w:rPr>
        <w:t xml:space="preserve"> </w:t>
      </w:r>
    </w:p>
    <w:tbl>
      <w:tblPr>
        <w:tblStyle w:val="TableGrid"/>
        <w:tblW w:w="9529" w:type="dxa"/>
        <w:tblInd w:w="0" w:type="dxa"/>
        <w:tblCellMar>
          <w:top w:w="7" w:type="dxa"/>
          <w:left w:w="68" w:type="dxa"/>
          <w:right w:w="20" w:type="dxa"/>
        </w:tblCellMar>
        <w:tblLook w:val="04A0" w:firstRow="1" w:lastRow="0" w:firstColumn="1" w:lastColumn="0" w:noHBand="0" w:noVBand="1"/>
      </w:tblPr>
      <w:tblGrid>
        <w:gridCol w:w="1820"/>
        <w:gridCol w:w="7709"/>
      </w:tblGrid>
      <w:tr w:rsidR="00476994">
        <w:trPr>
          <w:trHeight w:val="241"/>
        </w:trPr>
        <w:tc>
          <w:tcPr>
            <w:tcW w:w="1820" w:type="dxa"/>
            <w:tcBorders>
              <w:top w:val="single" w:sz="5"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13 0108</w:t>
            </w:r>
            <w:r>
              <w:rPr>
                <w:rFonts w:ascii="Times New Roman" w:eastAsia="Times New Roman" w:hAnsi="Times New Roman" w:cs="Times New Roman"/>
                <w:sz w:val="23"/>
              </w:rPr>
              <w:t xml:space="preserve"> </w:t>
            </w:r>
          </w:p>
        </w:tc>
        <w:tc>
          <w:tcPr>
            <w:tcW w:w="7709" w:type="dxa"/>
            <w:tcBorders>
              <w:top w:val="single" w:sz="5"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Provoz a údržba potrubí. Technické předpisy</w:t>
            </w:r>
            <w:r>
              <w:rPr>
                <w:rFonts w:ascii="Times New Roman" w:eastAsia="Times New Roman" w:hAnsi="Times New Roman" w:cs="Times New Roman"/>
                <w:sz w:val="23"/>
              </w:rPr>
              <w:t xml:space="preserve"> </w:t>
            </w:r>
          </w:p>
        </w:tc>
      </w:tr>
      <w:tr w:rsidR="00476994">
        <w:trPr>
          <w:trHeight w:val="240"/>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 xml:space="preserve">ČSN </w:t>
            </w:r>
            <w:proofErr w:type="gramStart"/>
            <w:r>
              <w:rPr>
                <w:rFonts w:ascii="Times New Roman" w:eastAsia="Times New Roman" w:hAnsi="Times New Roman" w:cs="Times New Roman"/>
                <w:sz w:val="18"/>
              </w:rPr>
              <w:t>13480-1až6</w:t>
            </w:r>
            <w:proofErr w:type="gramEnd"/>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Kovová průmyslová potrubí – část 1 až 6</w:t>
            </w:r>
            <w:r>
              <w:rPr>
                <w:rFonts w:ascii="Times New Roman" w:eastAsia="Times New Roman" w:hAnsi="Times New Roman" w:cs="Times New Roman"/>
                <w:sz w:val="23"/>
              </w:rPr>
              <w:t xml:space="preserve"> </w:t>
            </w:r>
          </w:p>
        </w:tc>
      </w:tr>
      <w:tr w:rsidR="00476994">
        <w:trPr>
          <w:trHeight w:val="240"/>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69 0010</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Tlakové nádoby stabilní Technická pravidla Část 1 až 12</w:t>
            </w:r>
            <w:r>
              <w:rPr>
                <w:rFonts w:ascii="Times New Roman" w:eastAsia="Times New Roman" w:hAnsi="Times New Roman" w:cs="Times New Roman"/>
                <w:sz w:val="23"/>
              </w:rPr>
              <w:t xml:space="preserve"> </w:t>
            </w:r>
          </w:p>
        </w:tc>
      </w:tr>
      <w:tr w:rsidR="00476994">
        <w:trPr>
          <w:trHeight w:val="241"/>
        </w:trPr>
        <w:tc>
          <w:tcPr>
            <w:tcW w:w="1820" w:type="dxa"/>
            <w:tcBorders>
              <w:top w:val="single" w:sz="6" w:space="0" w:color="000000"/>
              <w:left w:val="single" w:sz="6" w:space="0" w:color="000000"/>
              <w:bottom w:val="single" w:sz="5"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69 0012</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5"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Tlakové nádoby stabilní. Provozní požadavky</w:t>
            </w:r>
            <w:r>
              <w:rPr>
                <w:rFonts w:ascii="Times New Roman" w:eastAsia="Times New Roman" w:hAnsi="Times New Roman" w:cs="Times New Roman"/>
                <w:sz w:val="23"/>
              </w:rPr>
              <w:t xml:space="preserve"> </w:t>
            </w:r>
          </w:p>
        </w:tc>
      </w:tr>
      <w:tr w:rsidR="00476994">
        <w:trPr>
          <w:trHeight w:val="241"/>
        </w:trPr>
        <w:tc>
          <w:tcPr>
            <w:tcW w:w="1820" w:type="dxa"/>
            <w:tcBorders>
              <w:top w:val="single" w:sz="5"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73 6655</w:t>
            </w:r>
            <w:r>
              <w:rPr>
                <w:rFonts w:ascii="Times New Roman" w:eastAsia="Times New Roman" w:hAnsi="Times New Roman" w:cs="Times New Roman"/>
                <w:sz w:val="23"/>
              </w:rPr>
              <w:t xml:space="preserve"> </w:t>
            </w:r>
          </w:p>
        </w:tc>
        <w:tc>
          <w:tcPr>
            <w:tcW w:w="7709" w:type="dxa"/>
            <w:tcBorders>
              <w:top w:val="single" w:sz="5"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Výpočet vnitřních vodovodů</w:t>
            </w:r>
            <w:r>
              <w:rPr>
                <w:rFonts w:ascii="Times New Roman" w:eastAsia="Times New Roman" w:hAnsi="Times New Roman" w:cs="Times New Roman"/>
                <w:sz w:val="23"/>
              </w:rPr>
              <w:t xml:space="preserve"> </w:t>
            </w:r>
          </w:p>
        </w:tc>
      </w:tr>
      <w:tr w:rsidR="00476994">
        <w:trPr>
          <w:trHeight w:val="240"/>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73 6660</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Vnitřní vodovody</w:t>
            </w:r>
            <w:r>
              <w:rPr>
                <w:rFonts w:ascii="Times New Roman" w:eastAsia="Times New Roman" w:hAnsi="Times New Roman" w:cs="Times New Roman"/>
                <w:sz w:val="23"/>
              </w:rPr>
              <w:t xml:space="preserve"> </w:t>
            </w:r>
          </w:p>
        </w:tc>
      </w:tr>
      <w:tr w:rsidR="00476994">
        <w:trPr>
          <w:trHeight w:val="240"/>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73 0873</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Požární bezpečnost staveb. Zásobování požární vodou</w:t>
            </w:r>
            <w:r>
              <w:rPr>
                <w:rFonts w:ascii="Times New Roman" w:eastAsia="Times New Roman" w:hAnsi="Times New Roman" w:cs="Times New Roman"/>
                <w:sz w:val="23"/>
              </w:rPr>
              <w:t xml:space="preserve"> </w:t>
            </w:r>
          </w:p>
        </w:tc>
      </w:tr>
      <w:tr w:rsidR="00476994">
        <w:trPr>
          <w:trHeight w:val="241"/>
        </w:trPr>
        <w:tc>
          <w:tcPr>
            <w:tcW w:w="1820" w:type="dxa"/>
            <w:tcBorders>
              <w:top w:val="single" w:sz="6" w:space="0" w:color="000000"/>
              <w:left w:val="single" w:sz="6" w:space="0" w:color="000000"/>
              <w:bottom w:val="single" w:sz="5"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75 5401</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5"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Navrhování vodovodních potrubí</w:t>
            </w:r>
            <w:r>
              <w:rPr>
                <w:rFonts w:ascii="Times New Roman" w:eastAsia="Times New Roman" w:hAnsi="Times New Roman" w:cs="Times New Roman"/>
                <w:sz w:val="23"/>
              </w:rPr>
              <w:t xml:space="preserve"> </w:t>
            </w:r>
          </w:p>
        </w:tc>
      </w:tr>
      <w:tr w:rsidR="00476994">
        <w:trPr>
          <w:trHeight w:val="241"/>
        </w:trPr>
        <w:tc>
          <w:tcPr>
            <w:tcW w:w="1820" w:type="dxa"/>
            <w:tcBorders>
              <w:top w:val="single" w:sz="5"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EN 806-1</w:t>
            </w:r>
            <w:r>
              <w:rPr>
                <w:rFonts w:ascii="Times New Roman" w:eastAsia="Times New Roman" w:hAnsi="Times New Roman" w:cs="Times New Roman"/>
                <w:sz w:val="23"/>
              </w:rPr>
              <w:t xml:space="preserve"> </w:t>
            </w:r>
          </w:p>
        </w:tc>
        <w:tc>
          <w:tcPr>
            <w:tcW w:w="7709" w:type="dxa"/>
            <w:tcBorders>
              <w:top w:val="single" w:sz="5"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Vnitřní vodovod pro rozvod vody určené k lidské </w:t>
            </w:r>
            <w:proofErr w:type="gramStart"/>
            <w:r>
              <w:rPr>
                <w:rFonts w:ascii="Times New Roman" w:eastAsia="Times New Roman" w:hAnsi="Times New Roman" w:cs="Times New Roman"/>
                <w:sz w:val="18"/>
              </w:rPr>
              <w:t>spotřebě - Část</w:t>
            </w:r>
            <w:proofErr w:type="gramEnd"/>
            <w:r>
              <w:rPr>
                <w:rFonts w:ascii="Times New Roman" w:eastAsia="Times New Roman" w:hAnsi="Times New Roman" w:cs="Times New Roman"/>
                <w:sz w:val="18"/>
              </w:rPr>
              <w:t xml:space="preserve"> 1: Všeobecně</w:t>
            </w:r>
            <w:r>
              <w:rPr>
                <w:rFonts w:ascii="Times New Roman" w:eastAsia="Times New Roman" w:hAnsi="Times New Roman" w:cs="Times New Roman"/>
                <w:sz w:val="23"/>
              </w:rPr>
              <w:t xml:space="preserve"> </w:t>
            </w:r>
          </w:p>
        </w:tc>
      </w:tr>
      <w:tr w:rsidR="00476994">
        <w:trPr>
          <w:trHeight w:val="240"/>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EN 806-2</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Vnitřní vodovod pro rozvod vody určené k lidské </w:t>
            </w:r>
            <w:proofErr w:type="gramStart"/>
            <w:r>
              <w:rPr>
                <w:rFonts w:ascii="Times New Roman" w:eastAsia="Times New Roman" w:hAnsi="Times New Roman" w:cs="Times New Roman"/>
                <w:sz w:val="18"/>
              </w:rPr>
              <w:t>spotřebě - Část</w:t>
            </w:r>
            <w:proofErr w:type="gramEnd"/>
            <w:r>
              <w:rPr>
                <w:rFonts w:ascii="Times New Roman" w:eastAsia="Times New Roman" w:hAnsi="Times New Roman" w:cs="Times New Roman"/>
                <w:sz w:val="18"/>
              </w:rPr>
              <w:t xml:space="preserve"> 2: Navrhování</w:t>
            </w:r>
            <w:r>
              <w:rPr>
                <w:rFonts w:ascii="Times New Roman" w:eastAsia="Times New Roman" w:hAnsi="Times New Roman" w:cs="Times New Roman"/>
                <w:sz w:val="23"/>
              </w:rPr>
              <w:t xml:space="preserve"> </w:t>
            </w:r>
          </w:p>
        </w:tc>
      </w:tr>
      <w:tr w:rsidR="00476994">
        <w:trPr>
          <w:trHeight w:val="240"/>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75 5411</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Vodovodní přípojky</w:t>
            </w:r>
            <w:r>
              <w:rPr>
                <w:rFonts w:ascii="Times New Roman" w:eastAsia="Times New Roman" w:hAnsi="Times New Roman" w:cs="Times New Roman"/>
                <w:sz w:val="23"/>
              </w:rPr>
              <w:t xml:space="preserve"> </w:t>
            </w:r>
          </w:p>
        </w:tc>
      </w:tr>
      <w:tr w:rsidR="00476994">
        <w:trPr>
          <w:trHeight w:val="413"/>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EN 1717</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Ochrana proti znečištění pitné vody ve vnitřních vodovodech a všeobecné požadavky na zařízení na ochranu proti znečištění zpětným průtokem</w:t>
            </w:r>
            <w:r>
              <w:rPr>
                <w:sz w:val="23"/>
              </w:rPr>
              <w:t xml:space="preserve"> </w:t>
            </w:r>
          </w:p>
        </w:tc>
      </w:tr>
      <w:tr w:rsidR="00476994">
        <w:trPr>
          <w:trHeight w:val="240"/>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75 5911</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Tlakové zkoušky vodovodního a závlahového potrubí</w:t>
            </w:r>
            <w:r>
              <w:rPr>
                <w:sz w:val="23"/>
              </w:rPr>
              <w:t xml:space="preserve"> </w:t>
            </w:r>
          </w:p>
        </w:tc>
      </w:tr>
      <w:tr w:rsidR="00476994">
        <w:trPr>
          <w:trHeight w:val="240"/>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75 7111</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Jakost vod. Pitná voda</w:t>
            </w:r>
            <w:r>
              <w:rPr>
                <w:rFonts w:ascii="Times New Roman" w:eastAsia="Times New Roman" w:hAnsi="Times New Roman" w:cs="Times New Roman"/>
                <w:sz w:val="23"/>
              </w:rPr>
              <w:t xml:space="preserve"> </w:t>
            </w:r>
          </w:p>
        </w:tc>
      </w:tr>
      <w:tr w:rsidR="00476994">
        <w:trPr>
          <w:trHeight w:val="240"/>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ČSN 75 7211</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Jakost vod. Pitná voda. Kontrola jakosti při dopravě, akumulaci a distribuci</w:t>
            </w:r>
            <w:r>
              <w:rPr>
                <w:sz w:val="23"/>
              </w:rPr>
              <w:t xml:space="preserve"> </w:t>
            </w:r>
          </w:p>
        </w:tc>
      </w:tr>
      <w:tr w:rsidR="00476994">
        <w:trPr>
          <w:trHeight w:val="242"/>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 xml:space="preserve">ČSN 73 3050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Zemní práce. Všeobecné ustanovení </w:t>
            </w:r>
          </w:p>
        </w:tc>
      </w:tr>
      <w:tr w:rsidR="00476994">
        <w:trPr>
          <w:trHeight w:val="211"/>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 xml:space="preserve">ČSN 73 6005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Prostorové uspořádání sítí technického vybavení </w:t>
            </w:r>
          </w:p>
        </w:tc>
      </w:tr>
      <w:tr w:rsidR="00476994">
        <w:trPr>
          <w:trHeight w:val="214"/>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ČSN 73 6006</w:t>
            </w:r>
            <w:r>
              <w:rPr>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Výstražné fólie k identifikaci podzemních vedení technického vybavení</w:t>
            </w:r>
            <w:r>
              <w:rPr>
                <w:sz w:val="23"/>
              </w:rPr>
              <w:t xml:space="preserve"> </w:t>
            </w:r>
          </w:p>
        </w:tc>
      </w:tr>
      <w:tr w:rsidR="00476994">
        <w:trPr>
          <w:trHeight w:val="211"/>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 xml:space="preserve">ČSN 73 7505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Sdružené trasy městských vedení technického vybavení </w:t>
            </w:r>
          </w:p>
        </w:tc>
      </w:tr>
      <w:tr w:rsidR="00476994">
        <w:trPr>
          <w:trHeight w:val="214"/>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lastRenderedPageBreak/>
              <w:t xml:space="preserve">ČSN 75 6101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Stokové sítě a kanalizační přípojky </w:t>
            </w:r>
          </w:p>
        </w:tc>
      </w:tr>
      <w:tr w:rsidR="00476994">
        <w:trPr>
          <w:trHeight w:val="212"/>
        </w:trPr>
        <w:tc>
          <w:tcPr>
            <w:tcW w:w="1820" w:type="dxa"/>
            <w:tcBorders>
              <w:top w:val="single" w:sz="6" w:space="0" w:color="000000"/>
              <w:left w:val="single" w:sz="6" w:space="0" w:color="000000"/>
              <w:bottom w:val="single" w:sz="5" w:space="0" w:color="000000"/>
              <w:right w:val="single" w:sz="5" w:space="0" w:color="000000"/>
            </w:tcBorders>
          </w:tcPr>
          <w:p w:rsidR="00476994" w:rsidRDefault="00E361C2">
            <w:pPr>
              <w:spacing w:after="0" w:line="259" w:lineRule="auto"/>
              <w:ind w:left="1" w:right="0" w:firstLine="0"/>
            </w:pPr>
            <w:r>
              <w:rPr>
                <w:sz w:val="18"/>
              </w:rPr>
              <w:t xml:space="preserve">ČSN 75 6110 </w:t>
            </w:r>
          </w:p>
        </w:tc>
        <w:tc>
          <w:tcPr>
            <w:tcW w:w="7709" w:type="dxa"/>
            <w:tcBorders>
              <w:top w:val="single" w:sz="6" w:space="0" w:color="000000"/>
              <w:left w:val="single" w:sz="5" w:space="0" w:color="000000"/>
              <w:bottom w:val="single" w:sz="5" w:space="0" w:color="000000"/>
              <w:right w:val="single" w:sz="5" w:space="0" w:color="000000"/>
            </w:tcBorders>
          </w:tcPr>
          <w:p w:rsidR="00476994" w:rsidRDefault="00E361C2">
            <w:pPr>
              <w:spacing w:after="0" w:line="259" w:lineRule="auto"/>
              <w:ind w:left="0" w:right="0" w:firstLine="0"/>
            </w:pPr>
            <w:r>
              <w:rPr>
                <w:sz w:val="18"/>
              </w:rPr>
              <w:t xml:space="preserve">Venkovní systémy stokových sítí a (ČSN EN </w:t>
            </w:r>
            <w:proofErr w:type="gramStart"/>
            <w:r>
              <w:rPr>
                <w:sz w:val="18"/>
              </w:rPr>
              <w:t>752-1až</w:t>
            </w:r>
            <w:proofErr w:type="gramEnd"/>
            <w:r>
              <w:rPr>
                <w:sz w:val="18"/>
              </w:rPr>
              <w:t xml:space="preserve"> 7) kanalizačních přípojek – část 1až 7 </w:t>
            </w:r>
          </w:p>
        </w:tc>
      </w:tr>
      <w:tr w:rsidR="00476994">
        <w:trPr>
          <w:trHeight w:val="212"/>
        </w:trPr>
        <w:tc>
          <w:tcPr>
            <w:tcW w:w="1820" w:type="dxa"/>
            <w:tcBorders>
              <w:top w:val="single" w:sz="5"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 xml:space="preserve">ČSN 75 6909 </w:t>
            </w:r>
          </w:p>
        </w:tc>
        <w:tc>
          <w:tcPr>
            <w:tcW w:w="7709" w:type="dxa"/>
            <w:tcBorders>
              <w:top w:val="single" w:sz="5"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Zkoušky vodotěsnosti stok </w:t>
            </w:r>
          </w:p>
        </w:tc>
      </w:tr>
      <w:tr w:rsidR="00476994">
        <w:trPr>
          <w:trHeight w:val="214"/>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 xml:space="preserve">ČSN 75 6760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Vnitřní kanalizace </w:t>
            </w:r>
          </w:p>
        </w:tc>
      </w:tr>
      <w:tr w:rsidR="00476994">
        <w:trPr>
          <w:trHeight w:val="211"/>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 xml:space="preserve">ČSN EN 12056-1-5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Vnitřní </w:t>
            </w:r>
            <w:proofErr w:type="gramStart"/>
            <w:r>
              <w:rPr>
                <w:sz w:val="18"/>
              </w:rPr>
              <w:t>kanalizace - Gravitační</w:t>
            </w:r>
            <w:proofErr w:type="gramEnd"/>
            <w:r>
              <w:rPr>
                <w:sz w:val="18"/>
              </w:rPr>
              <w:t xml:space="preserve"> systémy Část 1až 5 </w:t>
            </w:r>
          </w:p>
        </w:tc>
      </w:tr>
      <w:tr w:rsidR="00476994">
        <w:trPr>
          <w:trHeight w:val="214"/>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 xml:space="preserve">ČSN EN 12109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Vnitřní </w:t>
            </w:r>
            <w:proofErr w:type="gramStart"/>
            <w:r>
              <w:rPr>
                <w:sz w:val="18"/>
              </w:rPr>
              <w:t>kanalizace - Podtlakové</w:t>
            </w:r>
            <w:proofErr w:type="gramEnd"/>
            <w:r>
              <w:rPr>
                <w:sz w:val="18"/>
              </w:rPr>
              <w:t xml:space="preserve"> systémy </w:t>
            </w:r>
          </w:p>
        </w:tc>
      </w:tr>
      <w:tr w:rsidR="00476994">
        <w:trPr>
          <w:trHeight w:val="211"/>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 xml:space="preserve">ČSN 83 0901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Ochrana povrchových vod před znečištěním </w:t>
            </w:r>
          </w:p>
        </w:tc>
      </w:tr>
      <w:tr w:rsidR="00476994">
        <w:trPr>
          <w:trHeight w:val="221"/>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TPH 132 98</w:t>
            </w:r>
            <w:r>
              <w:rPr>
                <w:rFonts w:ascii="Times New Roman" w:eastAsia="Times New Roman" w:hAnsi="Times New Roman" w:cs="Times New Roman"/>
                <w:sz w:val="23"/>
              </w:rPr>
              <w:t xml:space="preserve">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Ohřívání užitkové vody </w:t>
            </w:r>
            <w:proofErr w:type="gramStart"/>
            <w:r>
              <w:rPr>
                <w:rFonts w:ascii="Times New Roman" w:eastAsia="Times New Roman" w:hAnsi="Times New Roman" w:cs="Times New Roman"/>
                <w:sz w:val="18"/>
              </w:rPr>
              <w:t>–  zásady</w:t>
            </w:r>
            <w:proofErr w:type="gramEnd"/>
            <w:r>
              <w:rPr>
                <w:rFonts w:ascii="Times New Roman" w:eastAsia="Times New Roman" w:hAnsi="Times New Roman" w:cs="Times New Roman"/>
                <w:sz w:val="18"/>
              </w:rPr>
              <w:t xml:space="preserve"> pro navrhování</w:t>
            </w:r>
            <w:r>
              <w:rPr>
                <w:rFonts w:ascii="Times New Roman" w:eastAsia="Times New Roman" w:hAnsi="Times New Roman" w:cs="Times New Roman"/>
                <w:sz w:val="23"/>
              </w:rPr>
              <w:t xml:space="preserve"> </w:t>
            </w:r>
          </w:p>
        </w:tc>
      </w:tr>
      <w:tr w:rsidR="00476994">
        <w:trPr>
          <w:trHeight w:val="211"/>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 xml:space="preserve">TNV 756910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Zkoušky kanalizačních objektů a zařízení. </w:t>
            </w:r>
          </w:p>
        </w:tc>
      </w:tr>
      <w:tr w:rsidR="00476994">
        <w:trPr>
          <w:trHeight w:val="214"/>
        </w:trPr>
        <w:tc>
          <w:tcPr>
            <w:tcW w:w="1820" w:type="dxa"/>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 xml:space="preserve">TNV 756911 </w:t>
            </w:r>
          </w:p>
        </w:tc>
        <w:tc>
          <w:tcPr>
            <w:tcW w:w="7709" w:type="dxa"/>
            <w:tcBorders>
              <w:top w:val="single" w:sz="6"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Provozní řád kanalizace. </w:t>
            </w:r>
          </w:p>
        </w:tc>
      </w:tr>
      <w:tr w:rsidR="00476994">
        <w:trPr>
          <w:trHeight w:val="212"/>
        </w:trPr>
        <w:tc>
          <w:tcPr>
            <w:tcW w:w="1820" w:type="dxa"/>
            <w:tcBorders>
              <w:top w:val="single" w:sz="6" w:space="0" w:color="000000"/>
              <w:left w:val="single" w:sz="6" w:space="0" w:color="000000"/>
              <w:bottom w:val="single" w:sz="5" w:space="0" w:color="000000"/>
              <w:right w:val="single" w:sz="5" w:space="0" w:color="000000"/>
            </w:tcBorders>
          </w:tcPr>
          <w:p w:rsidR="00476994" w:rsidRDefault="00E361C2">
            <w:pPr>
              <w:spacing w:after="0" w:line="259" w:lineRule="auto"/>
              <w:ind w:left="1" w:right="0" w:firstLine="0"/>
            </w:pPr>
            <w:r>
              <w:rPr>
                <w:sz w:val="18"/>
              </w:rPr>
              <w:t xml:space="preserve">TNV 756925 </w:t>
            </w:r>
          </w:p>
        </w:tc>
        <w:tc>
          <w:tcPr>
            <w:tcW w:w="7709" w:type="dxa"/>
            <w:tcBorders>
              <w:top w:val="single" w:sz="6" w:space="0" w:color="000000"/>
              <w:left w:val="single" w:sz="5" w:space="0" w:color="000000"/>
              <w:bottom w:val="single" w:sz="5" w:space="0" w:color="000000"/>
              <w:right w:val="single" w:sz="5" w:space="0" w:color="000000"/>
            </w:tcBorders>
          </w:tcPr>
          <w:p w:rsidR="00476994" w:rsidRDefault="00E361C2">
            <w:pPr>
              <w:spacing w:after="0" w:line="259" w:lineRule="auto"/>
              <w:ind w:left="0" w:right="0" w:firstLine="0"/>
            </w:pPr>
            <w:r>
              <w:rPr>
                <w:sz w:val="18"/>
              </w:rPr>
              <w:t xml:space="preserve">Obsluha a údržba kanalizace. </w:t>
            </w:r>
          </w:p>
        </w:tc>
      </w:tr>
      <w:tr w:rsidR="00476994">
        <w:trPr>
          <w:trHeight w:val="212"/>
        </w:trPr>
        <w:tc>
          <w:tcPr>
            <w:tcW w:w="1820" w:type="dxa"/>
            <w:tcBorders>
              <w:top w:val="single" w:sz="5"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sz w:val="18"/>
              </w:rPr>
              <w:t xml:space="preserve">TNV 756930 </w:t>
            </w:r>
          </w:p>
        </w:tc>
        <w:tc>
          <w:tcPr>
            <w:tcW w:w="7709" w:type="dxa"/>
            <w:tcBorders>
              <w:top w:val="single" w:sz="5" w:space="0" w:color="000000"/>
              <w:left w:val="single" w:sz="5" w:space="0" w:color="000000"/>
              <w:bottom w:val="single" w:sz="6" w:space="0" w:color="000000"/>
              <w:right w:val="single" w:sz="5" w:space="0" w:color="000000"/>
            </w:tcBorders>
          </w:tcPr>
          <w:p w:rsidR="00476994" w:rsidRDefault="00E361C2">
            <w:pPr>
              <w:spacing w:after="0" w:line="259" w:lineRule="auto"/>
              <w:ind w:left="0" w:right="0" w:firstLine="0"/>
            </w:pPr>
            <w:r>
              <w:rPr>
                <w:sz w:val="18"/>
              </w:rPr>
              <w:t xml:space="preserve">Obsluha a údržba čistíren odpadních vod. </w:t>
            </w:r>
          </w:p>
        </w:tc>
      </w:tr>
      <w:tr w:rsidR="00476994">
        <w:trPr>
          <w:trHeight w:val="425"/>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jc w:val="both"/>
            </w:pPr>
            <w:r>
              <w:rPr>
                <w:rFonts w:ascii="Times New Roman" w:eastAsia="Times New Roman" w:hAnsi="Times New Roman" w:cs="Times New Roman"/>
                <w:sz w:val="18"/>
              </w:rPr>
              <w:t xml:space="preserve">Zákon č. 22/1997 Sb., o technických požadavcích na výrobky a o změně a doplnění některých zákonů, ve znění zákona 71/2000 Sb., zákona 102/2001Sb., zákona 205/2002 Sb., zákona č. 226/2003 Sb., a ve znění zákona č. 277/2003 Sb., </w:t>
            </w:r>
          </w:p>
        </w:tc>
      </w:tr>
      <w:tr w:rsidR="00476994">
        <w:trPr>
          <w:trHeight w:val="238"/>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ahoma" w:eastAsia="Tahoma" w:hAnsi="Tahoma" w:cs="Tahoma"/>
                <w:sz w:val="18"/>
              </w:rPr>
              <w:t>Zákon č. 183/2006 Sb. o územním plánování a stavebním řádu (stavební zákon)</w:t>
            </w:r>
            <w:r>
              <w:rPr>
                <w:rFonts w:ascii="Times New Roman" w:eastAsia="Times New Roman" w:hAnsi="Times New Roman" w:cs="Times New Roman"/>
                <w:sz w:val="27"/>
                <w:vertAlign w:val="subscript"/>
              </w:rPr>
              <w:t xml:space="preserve"> </w:t>
            </w:r>
          </w:p>
        </w:tc>
      </w:tr>
      <w:tr w:rsidR="00476994">
        <w:trPr>
          <w:trHeight w:val="218"/>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1" w:right="0" w:firstLine="0"/>
            </w:pPr>
            <w:r>
              <w:rPr>
                <w:rFonts w:ascii="Times New Roman" w:eastAsia="Times New Roman" w:hAnsi="Times New Roman" w:cs="Times New Roman"/>
                <w:sz w:val="18"/>
              </w:rPr>
              <w:t xml:space="preserve">Vyhláška č. 498/2006 Sb. o autorizovaných inspektorech </w:t>
            </w:r>
          </w:p>
        </w:tc>
      </w:tr>
      <w:tr w:rsidR="00476994">
        <w:trPr>
          <w:trHeight w:val="221"/>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Vyhláška č. 499/2006 Sb. o dokumentaci staveb </w:t>
            </w:r>
          </w:p>
        </w:tc>
      </w:tr>
      <w:tr w:rsidR="00476994">
        <w:trPr>
          <w:trHeight w:val="425"/>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jc w:val="both"/>
            </w:pPr>
            <w:r>
              <w:rPr>
                <w:rFonts w:ascii="Times New Roman" w:eastAsia="Times New Roman" w:hAnsi="Times New Roman" w:cs="Times New Roman"/>
                <w:sz w:val="18"/>
              </w:rPr>
              <w:t xml:space="preserve">Vyhláška č. 500/2006 Sb. o územně analytických podkladech, územně plánovací dokumentaci a způsobu evidence územně plánovací činnosti </w:t>
            </w:r>
          </w:p>
        </w:tc>
      </w:tr>
      <w:tr w:rsidR="00476994">
        <w:trPr>
          <w:trHeight w:val="218"/>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Vyhláška č. 501/2006 Sb. o obecných požadavcích na užívání území </w:t>
            </w:r>
          </w:p>
        </w:tc>
      </w:tr>
      <w:tr w:rsidR="00476994">
        <w:trPr>
          <w:trHeight w:val="221"/>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Vyhláška č. 268/2009 Sb. o obecných technických požadavcích na výstavbu </w:t>
            </w:r>
          </w:p>
        </w:tc>
      </w:tr>
      <w:tr w:rsidR="00476994">
        <w:trPr>
          <w:trHeight w:val="218"/>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Vyhláška č. 503/2006 Sb. o podrobnější úpravě územního řízení, veřejnoprávní smlouvy a územního opatření </w:t>
            </w:r>
          </w:p>
        </w:tc>
      </w:tr>
      <w:tr w:rsidR="00476994">
        <w:trPr>
          <w:trHeight w:val="221"/>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Vyhláška č. 526/2006 </w:t>
            </w:r>
            <w:proofErr w:type="gramStart"/>
            <w:r>
              <w:rPr>
                <w:rFonts w:ascii="Times New Roman" w:eastAsia="Times New Roman" w:hAnsi="Times New Roman" w:cs="Times New Roman"/>
                <w:sz w:val="18"/>
              </w:rPr>
              <w:t>Sb. ,</w:t>
            </w:r>
            <w:proofErr w:type="gramEnd"/>
            <w:r>
              <w:rPr>
                <w:rFonts w:ascii="Times New Roman" w:eastAsia="Times New Roman" w:hAnsi="Times New Roman" w:cs="Times New Roman"/>
                <w:sz w:val="18"/>
              </w:rPr>
              <w:t xml:space="preserve"> kterou se provádějí některá ustanovení stavebního zákona ve věcech stavebního řádu </w:t>
            </w:r>
            <w:r>
              <w:rPr>
                <w:rFonts w:ascii="Times New Roman" w:eastAsia="Times New Roman" w:hAnsi="Times New Roman" w:cs="Times New Roman"/>
                <w:sz w:val="23"/>
              </w:rPr>
              <w:t xml:space="preserve"> </w:t>
            </w:r>
          </w:p>
        </w:tc>
      </w:tr>
      <w:tr w:rsidR="00476994">
        <w:trPr>
          <w:trHeight w:val="835"/>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Zákon č. 258/2000 Sb., o ochraně veřejného zdraví a o změně některých souvisejících zákonů, ve znění zákona č. 254/2001 Sb., zákona č. 274/2001 Sb., zákona č. 86/2002 Sb., zákona č. 13/2002 Sb., zákona č. 120/2002 Sb., zákona č. 76/2002 Sb., zákona č. 320/2002 Sb., zákona č. 309/2002 Sb., zákona č. 274/2003 Sb., zákona č. 356/2003 Sb., zákona č. 362/2003 Sb., zákona č. 167/2004 Sb., zákona č. 326/2004 Sb., zákona č. 392/2005 Sb. a ve znění zákona č. 471/2005 Sb. </w:t>
            </w:r>
          </w:p>
        </w:tc>
      </w:tr>
      <w:tr w:rsidR="00476994">
        <w:trPr>
          <w:trHeight w:val="426"/>
        </w:trPr>
        <w:tc>
          <w:tcPr>
            <w:tcW w:w="9529" w:type="dxa"/>
            <w:gridSpan w:val="2"/>
            <w:tcBorders>
              <w:top w:val="single" w:sz="6" w:space="0" w:color="000000"/>
              <w:left w:val="single" w:sz="6" w:space="0" w:color="000000"/>
              <w:bottom w:val="single" w:sz="5"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Vyhláška ČÚBP č.48/1982 Sb., kterou se stanoví základní požadavky k zajištění bezpečnosti práce a technických zařízení, ve znění vyhlášky č. 601/2006 Sb..,</w:t>
            </w:r>
            <w:r>
              <w:rPr>
                <w:rFonts w:ascii="Times New Roman" w:eastAsia="Times New Roman" w:hAnsi="Times New Roman" w:cs="Times New Roman"/>
                <w:sz w:val="23"/>
              </w:rPr>
              <w:t xml:space="preserve"> </w:t>
            </w:r>
          </w:p>
        </w:tc>
      </w:tr>
      <w:tr w:rsidR="00476994">
        <w:trPr>
          <w:trHeight w:val="236"/>
        </w:trPr>
        <w:tc>
          <w:tcPr>
            <w:tcW w:w="9529" w:type="dxa"/>
            <w:gridSpan w:val="2"/>
            <w:tcBorders>
              <w:top w:val="single" w:sz="5"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ahoma" w:eastAsia="Tahoma" w:hAnsi="Tahoma" w:cs="Tahoma"/>
                <w:sz w:val="18"/>
              </w:rPr>
              <w:t>Nařízení vlády č. 361/2007 Sb., kterým se stanoví podmínky ochrany zdraví při práci.</w:t>
            </w:r>
            <w:r>
              <w:rPr>
                <w:rFonts w:ascii="Times New Roman" w:eastAsia="Times New Roman" w:hAnsi="Times New Roman" w:cs="Times New Roman"/>
                <w:sz w:val="27"/>
                <w:vertAlign w:val="subscript"/>
              </w:rPr>
              <w:t xml:space="preserve"> </w:t>
            </w:r>
          </w:p>
        </w:tc>
      </w:tr>
      <w:tr w:rsidR="00476994">
        <w:trPr>
          <w:trHeight w:val="446"/>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jc w:val="both"/>
            </w:pPr>
            <w:r>
              <w:rPr>
                <w:rFonts w:ascii="Tahoma" w:eastAsia="Tahoma" w:hAnsi="Tahoma" w:cs="Tahoma"/>
                <w:sz w:val="18"/>
              </w:rPr>
              <w:t xml:space="preserve">Nařízení vlády č. 11/2002 Sb., kterým se stanoví vzhled a umístění bezpečnostních značek a zavedení signálů, </w:t>
            </w:r>
            <w:r>
              <w:rPr>
                <w:rFonts w:ascii="Times New Roman" w:eastAsia="Times New Roman" w:hAnsi="Times New Roman" w:cs="Times New Roman"/>
                <w:sz w:val="27"/>
                <w:vertAlign w:val="subscript"/>
              </w:rPr>
              <w:t xml:space="preserve">ve </w:t>
            </w:r>
            <w:r>
              <w:rPr>
                <w:rFonts w:ascii="Times New Roman" w:eastAsia="Times New Roman" w:hAnsi="Times New Roman" w:cs="Times New Roman"/>
                <w:sz w:val="18"/>
              </w:rPr>
              <w:t xml:space="preserve">znění nařízení č. 405/2004 Sb. </w:t>
            </w:r>
          </w:p>
        </w:tc>
      </w:tr>
      <w:tr w:rsidR="00476994">
        <w:trPr>
          <w:trHeight w:val="425"/>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Nařízení vlády č. 378/2001 Sb., kterým se stanoví bližší požadavky na bezpečný provoz a používání strojů, technických zařízení, přístrojů a nářadí. </w:t>
            </w:r>
          </w:p>
        </w:tc>
      </w:tr>
      <w:tr w:rsidR="00476994">
        <w:trPr>
          <w:trHeight w:val="425"/>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Nařízení vlády č. 362/2005 Sb., o bližších požadavcích na bezpečnost a ochranu zdraví při práci na pracovištích s nebezpečím pádu z výšky nebo do hloubky. </w:t>
            </w:r>
          </w:p>
        </w:tc>
      </w:tr>
      <w:tr w:rsidR="00476994">
        <w:trPr>
          <w:trHeight w:val="652"/>
        </w:trPr>
        <w:tc>
          <w:tcPr>
            <w:tcW w:w="9529" w:type="dxa"/>
            <w:gridSpan w:val="2"/>
            <w:tcBorders>
              <w:top w:val="single" w:sz="6" w:space="0" w:color="000000"/>
              <w:left w:val="single" w:sz="6" w:space="0" w:color="000000"/>
              <w:bottom w:val="single" w:sz="5"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r>
              <w:rPr>
                <w:rFonts w:ascii="Tahoma" w:eastAsia="Tahoma" w:hAnsi="Tahoma" w:cs="Tahoma"/>
                <w:sz w:val="18"/>
              </w:rPr>
              <w:t>ve znění zákona č. 362/2007 Sb.</w:t>
            </w:r>
            <w:r>
              <w:rPr>
                <w:rFonts w:ascii="Times New Roman" w:eastAsia="Times New Roman" w:hAnsi="Times New Roman" w:cs="Times New Roman"/>
                <w:sz w:val="18"/>
              </w:rPr>
              <w:t xml:space="preserve">  </w:t>
            </w:r>
          </w:p>
        </w:tc>
      </w:tr>
      <w:tr w:rsidR="00476994">
        <w:trPr>
          <w:trHeight w:val="220"/>
        </w:trPr>
        <w:tc>
          <w:tcPr>
            <w:tcW w:w="9529" w:type="dxa"/>
            <w:gridSpan w:val="2"/>
            <w:tcBorders>
              <w:top w:val="single" w:sz="5"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Nařízení vlády č. 591/2006 Sb., o bližších minimálních požadavcích na bezpečnost a ochranu zdraví při práci na staveništích. </w:t>
            </w:r>
          </w:p>
        </w:tc>
      </w:tr>
      <w:tr w:rsidR="00476994">
        <w:trPr>
          <w:trHeight w:val="631"/>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33" w:firstLine="0"/>
            </w:pPr>
            <w:r>
              <w:rPr>
                <w:rFonts w:ascii="Times New Roman" w:eastAsia="Times New Roman" w:hAnsi="Times New Roman" w:cs="Times New Roman"/>
                <w:sz w:val="18"/>
              </w:rPr>
              <w:t xml:space="preserve">Zákon č. 185/2001 Sb. o odpadech a o změně některých dalších zákonů, ve znění zákona č. 477/2001 Sb., zákona č. 76/2002 Sb., zákona č. 275/2002 Sb., zákona č. 320/2002 Sb., zákona č. 356/2003 Sb., zákona č. 167/2004 Sb., zákona č. 188/2004 Sb., a ve znění zákona č. 317/2004 Sb. </w:t>
            </w:r>
          </w:p>
        </w:tc>
      </w:tr>
      <w:tr w:rsidR="00476994">
        <w:trPr>
          <w:trHeight w:val="218"/>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Vyhláška č. 376/2001 Sb., o hodnocení nebezpečných vlastností odpadů. </w:t>
            </w:r>
          </w:p>
        </w:tc>
      </w:tr>
      <w:tr w:rsidR="00476994">
        <w:trPr>
          <w:trHeight w:val="426"/>
        </w:trPr>
        <w:tc>
          <w:tcPr>
            <w:tcW w:w="9529" w:type="dxa"/>
            <w:gridSpan w:val="2"/>
            <w:tcBorders>
              <w:top w:val="single" w:sz="6" w:space="0" w:color="000000"/>
              <w:left w:val="single" w:sz="6" w:space="0" w:color="000000"/>
              <w:bottom w:val="single" w:sz="5"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Vyhláška č. 383/2001 Sb., o podrobnostech nakládání s odpady, ve znění vyhlášky č. 41/2005 Sb. a ve znění vyhlášky č. 294/2005 Sb.  </w:t>
            </w:r>
          </w:p>
        </w:tc>
      </w:tr>
      <w:tr w:rsidR="00476994">
        <w:trPr>
          <w:trHeight w:val="220"/>
        </w:trPr>
        <w:tc>
          <w:tcPr>
            <w:tcW w:w="9529" w:type="dxa"/>
            <w:gridSpan w:val="2"/>
            <w:tcBorders>
              <w:top w:val="single" w:sz="5"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Nařízení vlády č. 148/2006 Sb., o ochraně zdraví před nepříznivými účinky hluku a vibrací </w:t>
            </w:r>
          </w:p>
        </w:tc>
      </w:tr>
      <w:tr w:rsidR="00476994">
        <w:trPr>
          <w:trHeight w:val="631"/>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Zákon č. 174/1968 Sb., o státním odborném dozoru nad bezpečností práce, ve znění zákona ČR č. 575/1990 Sb. a zákona ČR č. 159/1992 Sb.., zákona č. 396/1992 Sb. (úplné znění), zákona č. 47/1994 Sb., zákona 71/2000 </w:t>
            </w:r>
            <w:proofErr w:type="gramStart"/>
            <w:r>
              <w:rPr>
                <w:rFonts w:ascii="Times New Roman" w:eastAsia="Times New Roman" w:hAnsi="Times New Roman" w:cs="Times New Roman"/>
                <w:sz w:val="18"/>
              </w:rPr>
              <w:t>Sb..</w:t>
            </w:r>
            <w:proofErr w:type="gramEnd"/>
            <w:r>
              <w:rPr>
                <w:rFonts w:ascii="Times New Roman" w:eastAsia="Times New Roman" w:hAnsi="Times New Roman" w:cs="Times New Roman"/>
                <w:sz w:val="18"/>
              </w:rPr>
              <w:t xml:space="preserve"> a zákona 124/2000 Sb., zákona 151/2002 Sb., zákona 320/2002 Sb., zákona 309/2002 Sb.., a ve znění zákona č. 362/2003 Sb. </w:t>
            </w:r>
          </w:p>
        </w:tc>
      </w:tr>
      <w:tr w:rsidR="00476994">
        <w:trPr>
          <w:trHeight w:val="218"/>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Zákon č. 254/2001 Sb., Zákon o vodách a změně některých zákonů (Vodní zákon)</w:t>
            </w:r>
            <w:r>
              <w:rPr>
                <w:rFonts w:ascii="Times New Roman" w:eastAsia="Times New Roman" w:hAnsi="Times New Roman" w:cs="Times New Roman"/>
                <w:sz w:val="23"/>
              </w:rPr>
              <w:t xml:space="preserve"> </w:t>
            </w:r>
          </w:p>
        </w:tc>
      </w:tr>
      <w:tr w:rsidR="00476994">
        <w:trPr>
          <w:trHeight w:val="425"/>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lastRenderedPageBreak/>
              <w:t>Zákon č. 274/2001 Sb., o vodovodech a kanalizacích pro veřejnou potřebu a o změně některých zákonů (zákon o vodovodech a kanalizacích).</w:t>
            </w:r>
            <w:r>
              <w:rPr>
                <w:rFonts w:ascii="Times New Roman" w:eastAsia="Times New Roman" w:hAnsi="Times New Roman" w:cs="Times New Roman"/>
                <w:sz w:val="23"/>
              </w:rPr>
              <w:t xml:space="preserve"> </w:t>
            </w:r>
          </w:p>
        </w:tc>
      </w:tr>
      <w:tr w:rsidR="00476994">
        <w:trPr>
          <w:trHeight w:val="426"/>
        </w:trPr>
        <w:tc>
          <w:tcPr>
            <w:tcW w:w="9529" w:type="dxa"/>
            <w:gridSpan w:val="2"/>
            <w:tcBorders>
              <w:top w:val="single" w:sz="6" w:space="0" w:color="000000"/>
              <w:left w:val="single" w:sz="6" w:space="0" w:color="000000"/>
              <w:bottom w:val="single" w:sz="5" w:space="0" w:color="000000"/>
              <w:right w:val="single" w:sz="5" w:space="0" w:color="000000"/>
            </w:tcBorders>
          </w:tcPr>
          <w:p w:rsidR="00476994" w:rsidRDefault="00E361C2">
            <w:pPr>
              <w:spacing w:after="0" w:line="259" w:lineRule="auto"/>
              <w:ind w:left="0" w:right="11" w:firstLine="0"/>
            </w:pPr>
            <w:r>
              <w:rPr>
                <w:rFonts w:ascii="Times New Roman" w:eastAsia="Times New Roman" w:hAnsi="Times New Roman" w:cs="Times New Roman"/>
                <w:sz w:val="18"/>
              </w:rPr>
              <w:t>Vyhláška č. 428/2001 Sb. MZ. Kterou se provádí zákon č. 274/2001 Sb. o vodovodech a kanalizacích pro veřejnou potřebu a o změně některých zákonů (zákon o vodovodech a kanalizacích).</w:t>
            </w:r>
            <w:r>
              <w:rPr>
                <w:rFonts w:ascii="Times New Roman" w:eastAsia="Times New Roman" w:hAnsi="Times New Roman" w:cs="Times New Roman"/>
                <w:sz w:val="23"/>
              </w:rPr>
              <w:t xml:space="preserve"> </w:t>
            </w:r>
          </w:p>
        </w:tc>
      </w:tr>
      <w:tr w:rsidR="00476994">
        <w:trPr>
          <w:trHeight w:val="426"/>
        </w:trPr>
        <w:tc>
          <w:tcPr>
            <w:tcW w:w="9529" w:type="dxa"/>
            <w:gridSpan w:val="2"/>
            <w:tcBorders>
              <w:top w:val="single" w:sz="5"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Vyhláška Ministerstva zdravotnictví ČR č. 37/2001 Sb., o hygienických požadavcích na výrobky přicházející do přímého styku s pitnou vodou a na úpravu vody.</w:t>
            </w:r>
            <w:r>
              <w:rPr>
                <w:rFonts w:ascii="Times New Roman" w:eastAsia="Times New Roman" w:hAnsi="Times New Roman" w:cs="Times New Roman"/>
                <w:sz w:val="23"/>
              </w:rPr>
              <w:t xml:space="preserve"> </w:t>
            </w:r>
          </w:p>
        </w:tc>
      </w:tr>
      <w:tr w:rsidR="00476994">
        <w:trPr>
          <w:trHeight w:val="425"/>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Zákon č. 458/2000 Sb., o podmínkách podnikání a výkonu státní správy v energetických odvětvích a o změně některých zákonů, ve znění zákona 670/2004 Sb. a ve znění zákona 91/2005 Sb. </w:t>
            </w:r>
          </w:p>
        </w:tc>
      </w:tr>
      <w:tr w:rsidR="00476994">
        <w:trPr>
          <w:trHeight w:val="425"/>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Zákon č. 406/2000 Sb., o hospodaření energií, ve znění zákona č. 359/2003 </w:t>
            </w:r>
            <w:proofErr w:type="spellStart"/>
            <w:proofErr w:type="gramStart"/>
            <w:r>
              <w:rPr>
                <w:rFonts w:ascii="Times New Roman" w:eastAsia="Times New Roman" w:hAnsi="Times New Roman" w:cs="Times New Roman"/>
                <w:sz w:val="18"/>
              </w:rPr>
              <w:t>Sb.,ve</w:t>
            </w:r>
            <w:proofErr w:type="spellEnd"/>
            <w:proofErr w:type="gramEnd"/>
            <w:r>
              <w:rPr>
                <w:rFonts w:ascii="Times New Roman" w:eastAsia="Times New Roman" w:hAnsi="Times New Roman" w:cs="Times New Roman"/>
                <w:sz w:val="18"/>
              </w:rPr>
              <w:t xml:space="preserve"> znění zákona č. 694/2004 Sb., ve znění zákona č. 180/2005 Sb. a  ve znění zákona č. 177/2006 Sb.</w:t>
            </w:r>
            <w:r>
              <w:rPr>
                <w:rFonts w:ascii="Times New Roman" w:eastAsia="Times New Roman" w:hAnsi="Times New Roman" w:cs="Times New Roman"/>
                <w:sz w:val="23"/>
              </w:rPr>
              <w:t xml:space="preserve"> </w:t>
            </w:r>
          </w:p>
        </w:tc>
      </w:tr>
      <w:tr w:rsidR="00476994">
        <w:trPr>
          <w:trHeight w:val="220"/>
        </w:trPr>
        <w:tc>
          <w:tcPr>
            <w:tcW w:w="9529" w:type="dxa"/>
            <w:gridSpan w:val="2"/>
            <w:tcBorders>
              <w:top w:val="single" w:sz="6" w:space="0" w:color="000000"/>
              <w:left w:val="single" w:sz="6" w:space="0" w:color="000000"/>
              <w:bottom w:val="single" w:sz="5"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Vyhláška MPO č. 148/2007 Sb. o energetické náročnosti budov</w:t>
            </w:r>
            <w:r>
              <w:rPr>
                <w:rFonts w:ascii="Times New Roman" w:eastAsia="Times New Roman" w:hAnsi="Times New Roman" w:cs="Times New Roman"/>
                <w:sz w:val="23"/>
              </w:rPr>
              <w:t xml:space="preserve"> </w:t>
            </w:r>
          </w:p>
        </w:tc>
      </w:tr>
      <w:tr w:rsidR="00476994">
        <w:trPr>
          <w:trHeight w:val="426"/>
        </w:trPr>
        <w:tc>
          <w:tcPr>
            <w:tcW w:w="9529" w:type="dxa"/>
            <w:gridSpan w:val="2"/>
            <w:tcBorders>
              <w:top w:val="single" w:sz="5"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Vyhláška MPO č. 193/2007 Sb., kterou se stanoví podrobnosti účinnost užití energie při rozvodu tepelné energie a vnitřním rozvodu tepelné energie a chladu </w:t>
            </w:r>
          </w:p>
        </w:tc>
      </w:tr>
      <w:tr w:rsidR="00476994">
        <w:trPr>
          <w:trHeight w:val="629"/>
        </w:trPr>
        <w:tc>
          <w:tcPr>
            <w:tcW w:w="9529" w:type="dxa"/>
            <w:gridSpan w:val="2"/>
            <w:tcBorders>
              <w:top w:val="single" w:sz="6" w:space="0" w:color="000000"/>
              <w:left w:val="single" w:sz="6" w:space="0" w:color="000000"/>
              <w:bottom w:val="single" w:sz="6" w:space="0" w:color="000000"/>
              <w:right w:val="single" w:sz="5" w:space="0" w:color="000000"/>
            </w:tcBorders>
          </w:tcPr>
          <w:p w:rsidR="00476994" w:rsidRDefault="00E361C2">
            <w:pPr>
              <w:spacing w:after="0" w:line="259" w:lineRule="auto"/>
              <w:ind w:left="0" w:right="0" w:firstLine="0"/>
            </w:pPr>
            <w:r>
              <w:rPr>
                <w:rFonts w:ascii="Times New Roman" w:eastAsia="Times New Roman" w:hAnsi="Times New Roman" w:cs="Times New Roman"/>
                <w:sz w:val="18"/>
              </w:rPr>
              <w:t xml:space="preserve">Vyhláška MPO č. 194/2007 Sb., kterou se stanoví pravidla pro vytápění a dodávku teplé vody, měrné ukazatele spotřeby tepelné energie pro vytápění a pro přípravu teplé vody a požadavky na vybavení tepelných zařízení budov přístroji regulujícími dodávku tepelné energie konečným spotřebitelům. </w:t>
            </w:r>
          </w:p>
        </w:tc>
      </w:tr>
    </w:tbl>
    <w:p w:rsidR="00476994" w:rsidRDefault="00E361C2">
      <w:pPr>
        <w:spacing w:after="0" w:line="259" w:lineRule="auto"/>
        <w:ind w:left="0" w:right="0" w:firstLine="0"/>
        <w:jc w:val="both"/>
      </w:pPr>
      <w:r>
        <w:rPr>
          <w:rFonts w:ascii="Times New Roman" w:eastAsia="Times New Roman" w:hAnsi="Times New Roman" w:cs="Times New Roman"/>
          <w:sz w:val="23"/>
        </w:rPr>
        <w:t xml:space="preserve"> </w:t>
      </w:r>
    </w:p>
    <w:p w:rsidR="00476994" w:rsidRDefault="00E361C2">
      <w:pPr>
        <w:spacing w:after="0" w:line="259" w:lineRule="auto"/>
        <w:ind w:left="0" w:right="0" w:firstLine="0"/>
        <w:jc w:val="both"/>
        <w:rPr>
          <w:rFonts w:ascii="Times New Roman" w:eastAsia="Times New Roman" w:hAnsi="Times New Roman" w:cs="Times New Roman"/>
          <w:sz w:val="23"/>
        </w:rPr>
      </w:pPr>
      <w:r>
        <w:rPr>
          <w:rFonts w:ascii="Times New Roman" w:eastAsia="Times New Roman" w:hAnsi="Times New Roman" w:cs="Times New Roman"/>
          <w:sz w:val="23"/>
        </w:rPr>
        <w:t xml:space="preserve"> </w:t>
      </w:r>
    </w:p>
    <w:p w:rsidR="00025332" w:rsidRDefault="00025332">
      <w:pPr>
        <w:spacing w:after="0" w:line="259" w:lineRule="auto"/>
        <w:ind w:left="0" w:right="0" w:firstLine="0"/>
        <w:jc w:val="both"/>
        <w:rPr>
          <w:rFonts w:ascii="Times New Roman" w:eastAsia="Times New Roman" w:hAnsi="Times New Roman" w:cs="Times New Roman"/>
          <w:sz w:val="23"/>
        </w:rPr>
      </w:pPr>
    </w:p>
    <w:p w:rsidR="00025332" w:rsidRDefault="00025332">
      <w:pPr>
        <w:spacing w:after="0" w:line="259" w:lineRule="auto"/>
        <w:ind w:left="0" w:right="0" w:firstLine="0"/>
        <w:jc w:val="both"/>
        <w:rPr>
          <w:rFonts w:ascii="Times New Roman" w:eastAsia="Times New Roman" w:hAnsi="Times New Roman" w:cs="Times New Roman"/>
          <w:sz w:val="23"/>
        </w:rPr>
      </w:pPr>
    </w:p>
    <w:p w:rsidR="00025332" w:rsidRDefault="00025332">
      <w:pPr>
        <w:spacing w:after="0" w:line="259" w:lineRule="auto"/>
        <w:ind w:left="0" w:right="0" w:firstLine="0"/>
        <w:jc w:val="both"/>
      </w:pPr>
    </w:p>
    <w:p w:rsidR="00476994" w:rsidRDefault="00E361C2" w:rsidP="00E361C2">
      <w:pPr>
        <w:spacing w:after="0" w:line="259" w:lineRule="auto"/>
        <w:ind w:left="0" w:right="0" w:firstLine="0"/>
        <w:jc w:val="both"/>
      </w:pPr>
      <w:r>
        <w:rPr>
          <w:rFonts w:ascii="Times New Roman" w:eastAsia="Times New Roman" w:hAnsi="Times New Roman" w:cs="Times New Roman"/>
          <w:sz w:val="23"/>
        </w:rPr>
        <w:t xml:space="preserve">  </w:t>
      </w:r>
    </w:p>
    <w:p w:rsidR="00476994" w:rsidRDefault="00E361C2" w:rsidP="00025332">
      <w:pPr>
        <w:pStyle w:val="Nadpis1"/>
        <w:ind w:left="128"/>
      </w:pPr>
      <w:r>
        <w:t xml:space="preserve">Charakteristika dotčeného území </w:t>
      </w:r>
    </w:p>
    <w:p w:rsidR="00476994" w:rsidRDefault="00E361C2">
      <w:pPr>
        <w:pStyle w:val="Nadpis2"/>
        <w:ind w:left="-5"/>
      </w:pPr>
      <w:r>
        <w:t xml:space="preserve">Rozsah </w:t>
      </w:r>
    </w:p>
    <w:p w:rsidR="00476994" w:rsidRDefault="00E361C2">
      <w:pPr>
        <w:ind w:left="-5" w:right="0"/>
      </w:pPr>
      <w:r>
        <w:t xml:space="preserve">Stavba </w:t>
      </w:r>
      <w:proofErr w:type="gramStart"/>
      <w:r>
        <w:t>vodovodního  řadu</w:t>
      </w:r>
      <w:proofErr w:type="gramEnd"/>
      <w:r>
        <w:t xml:space="preserve"> je  dána navrhovanou polohou objektů a navrhovaných komunikací  a i stávajících sítí. Při stavbě je nutné respektovat podzemní zařízení, dále vyjádření dotčených orgánů státní správy a organizací. </w:t>
      </w:r>
    </w:p>
    <w:p w:rsidR="00476994" w:rsidRDefault="00E361C2">
      <w:pPr>
        <w:spacing w:after="135" w:line="259" w:lineRule="auto"/>
        <w:ind w:left="0" w:right="0" w:firstLine="0"/>
      </w:pPr>
      <w:r>
        <w:t xml:space="preserve"> </w:t>
      </w:r>
    </w:p>
    <w:p w:rsidR="00476994" w:rsidRDefault="00E361C2">
      <w:pPr>
        <w:pStyle w:val="Nadpis2"/>
        <w:ind w:left="-5"/>
      </w:pPr>
      <w:r>
        <w:t xml:space="preserve">Průzkumné práce </w:t>
      </w:r>
    </w:p>
    <w:p w:rsidR="00476994" w:rsidRDefault="00E361C2">
      <w:pPr>
        <w:ind w:left="-5" w:right="0"/>
      </w:pPr>
      <w:r>
        <w:t xml:space="preserve">V souvislosti s přípravou stavby nebyl prováděn inženýrsko-geologický průzkum staveniště a bylo provedeno zajištění vyjádření správců podzemních zařízení v rámci ÚR. Při zemních pracích se neuvažuje v prostoru </w:t>
      </w:r>
      <w:proofErr w:type="gramStart"/>
      <w:r>
        <w:t>rýhy  s</w:t>
      </w:r>
      <w:proofErr w:type="gramEnd"/>
      <w:r>
        <w:t xml:space="preserve"> výskytem spodní vody.  Pracovní drenáž bude použita pouze při výskytu spodní vody.  </w:t>
      </w:r>
    </w:p>
    <w:p w:rsidR="00476994" w:rsidRDefault="00E361C2">
      <w:pPr>
        <w:spacing w:after="20" w:line="259" w:lineRule="auto"/>
        <w:ind w:left="0" w:right="0" w:firstLine="0"/>
      </w:pPr>
      <w:r>
        <w:t xml:space="preserve"> </w:t>
      </w:r>
    </w:p>
    <w:p w:rsidR="00476994" w:rsidRDefault="00E361C2">
      <w:pPr>
        <w:ind w:left="-5" w:right="0"/>
      </w:pPr>
      <w:r>
        <w:t xml:space="preserve">Při výkopových pracích je nutná zvýšená opatrnost s ohledem na velký výskyt křižujících inženýrských sítí. Výkopy větších hloubek jako 1,2 m je nutno provádět jako pažené. Pro pažení svislých výkopů bude použito pažení příložné u větších hloubek pažení zátažné.  </w:t>
      </w:r>
    </w:p>
    <w:p w:rsidR="00476994" w:rsidRDefault="00E361C2">
      <w:pPr>
        <w:spacing w:after="140" w:line="259" w:lineRule="auto"/>
        <w:ind w:left="0" w:right="0" w:firstLine="0"/>
      </w:pPr>
      <w:r>
        <w:rPr>
          <w:rFonts w:ascii="Times New Roman" w:eastAsia="Times New Roman" w:hAnsi="Times New Roman" w:cs="Times New Roman"/>
        </w:rPr>
        <w:t xml:space="preserve"> </w:t>
      </w:r>
    </w:p>
    <w:p w:rsidR="00476994" w:rsidRDefault="00E361C2">
      <w:pPr>
        <w:pStyle w:val="Nadpis2"/>
        <w:ind w:left="-5"/>
      </w:pPr>
      <w:r>
        <w:t xml:space="preserve">Příprava území pro stavbu </w:t>
      </w:r>
    </w:p>
    <w:p w:rsidR="00476994" w:rsidRDefault="00E361C2">
      <w:pPr>
        <w:ind w:left="-5" w:right="0"/>
      </w:pPr>
      <w:r>
        <w:t xml:space="preserve">Před zahájením pokládky podzemních rozvodů budou vytýčena všechna známá podzemní zařízení. Další opatření pro přípravu stavby jsou dána stavebním povolením. </w:t>
      </w:r>
    </w:p>
    <w:p w:rsidR="00476994" w:rsidRDefault="00E361C2">
      <w:pPr>
        <w:ind w:left="-5" w:right="0"/>
      </w:pPr>
      <w:r>
        <w:t xml:space="preserve">Před zahájením zemních výkopových prací je investor povinen zajistit vytyčení podzemních zařízení s označením polohy přímo na staveništi, aby nedošlo k jejich poškození, případně k ohrožení zdraví a života pracovníků. </w:t>
      </w:r>
    </w:p>
    <w:p w:rsidR="00476994" w:rsidRDefault="00E361C2">
      <w:pPr>
        <w:ind w:left="-5" w:right="0"/>
      </w:pPr>
      <w:r>
        <w:t xml:space="preserve">Při křížení podzemního zařízení bude provedeno ruční </w:t>
      </w:r>
      <w:proofErr w:type="gramStart"/>
      <w:r>
        <w:t>odkrytí !!!</w:t>
      </w:r>
      <w:proofErr w:type="gramEnd"/>
      <w:r>
        <w:t xml:space="preserve"> </w:t>
      </w:r>
    </w:p>
    <w:p w:rsidR="00476994" w:rsidRDefault="00E361C2">
      <w:pPr>
        <w:ind w:left="-5" w:right="0"/>
      </w:pPr>
      <w:r>
        <w:lastRenderedPageBreak/>
        <w:t xml:space="preserve">Pro uložení podzemních sítí ve městech a obcích platí ČSN 73 6005 Prostorové uspořádání sítí technického vybavení. </w:t>
      </w:r>
    </w:p>
    <w:p w:rsidR="00476994" w:rsidRDefault="00E361C2">
      <w:pPr>
        <w:spacing w:after="204"/>
        <w:ind w:left="-5" w:right="0"/>
      </w:pPr>
      <w:r>
        <w:t xml:space="preserve">Stavební práce budou zahájeny hrubými terénními úpravami. Od této úrovně se začnou provádět výkopové práce pro navržená potrubí.  </w:t>
      </w:r>
    </w:p>
    <w:p w:rsidR="00476994" w:rsidRDefault="00E361C2">
      <w:pPr>
        <w:spacing w:after="195" w:line="259" w:lineRule="auto"/>
        <w:ind w:left="0" w:right="0" w:firstLine="0"/>
      </w:pPr>
      <w:r>
        <w:rPr>
          <w:i/>
        </w:rPr>
        <w:t xml:space="preserve"> </w:t>
      </w:r>
    </w:p>
    <w:p w:rsidR="00476994" w:rsidRDefault="00E361C2">
      <w:pPr>
        <w:pStyle w:val="Nadpis2"/>
        <w:ind w:left="-5"/>
      </w:pPr>
      <w:r>
        <w:t xml:space="preserve">Vliv stavby na životní prostředí </w:t>
      </w:r>
    </w:p>
    <w:p w:rsidR="00476994" w:rsidRDefault="00E361C2">
      <w:pPr>
        <w:ind w:left="-5" w:right="0"/>
      </w:pPr>
      <w:r>
        <w:t xml:space="preserve">Podle platné legislativy je dodavatel stavby povinen zabývat se při provádění stavebních prací ochranou životního prostředí.  </w:t>
      </w:r>
    </w:p>
    <w:p w:rsidR="00476994" w:rsidRDefault="00E361C2">
      <w:pPr>
        <w:spacing w:after="19" w:line="259" w:lineRule="auto"/>
        <w:ind w:left="0" w:right="0" w:firstLine="0"/>
      </w:pPr>
      <w:r>
        <w:t xml:space="preserve"> </w:t>
      </w:r>
    </w:p>
    <w:p w:rsidR="00476994" w:rsidRDefault="00E361C2">
      <w:pPr>
        <w:ind w:left="-5" w:right="0"/>
      </w:pPr>
      <w:r>
        <w:t xml:space="preserve">Při provádění stavebních prací musí být vyloučeny všechny negativní vlivy na životní prostředí a to </w:t>
      </w:r>
      <w:proofErr w:type="gramStart"/>
      <w:r>
        <w:t>zejména :</w:t>
      </w:r>
      <w:proofErr w:type="gramEnd"/>
      <w:r>
        <w:t xml:space="preserve"> </w:t>
      </w:r>
    </w:p>
    <w:p w:rsidR="00476994" w:rsidRDefault="00E361C2">
      <w:pPr>
        <w:numPr>
          <w:ilvl w:val="0"/>
          <w:numId w:val="2"/>
        </w:numPr>
        <w:ind w:right="0" w:hanging="134"/>
      </w:pPr>
      <w:r>
        <w:t xml:space="preserve">nebezpečí požáru z topenišť a jiných zdrojů </w:t>
      </w:r>
    </w:p>
    <w:p w:rsidR="00476994" w:rsidRDefault="00E361C2">
      <w:pPr>
        <w:numPr>
          <w:ilvl w:val="0"/>
          <w:numId w:val="2"/>
        </w:numPr>
        <w:ind w:right="0" w:hanging="134"/>
      </w:pPr>
      <w:r>
        <w:t xml:space="preserve">exhalace z rozehřívání strojů nedovoleným způsobem </w:t>
      </w:r>
    </w:p>
    <w:p w:rsidR="00476994" w:rsidRDefault="00E361C2">
      <w:pPr>
        <w:numPr>
          <w:ilvl w:val="0"/>
          <w:numId w:val="2"/>
        </w:numPr>
        <w:ind w:right="0" w:hanging="134"/>
      </w:pPr>
      <w:r>
        <w:t xml:space="preserve">znečišťování odpadní vodou a povrchovými </w:t>
      </w:r>
      <w:proofErr w:type="gramStart"/>
      <w:r>
        <w:t>plachy  z</w:t>
      </w:r>
      <w:proofErr w:type="gramEnd"/>
      <w:r>
        <w:t xml:space="preserve"> prostoru stavenišť, zejména z lokalit výskytu olejů a ropných produktů - znečišťování komunikací </w:t>
      </w:r>
    </w:p>
    <w:p w:rsidR="00476994" w:rsidRDefault="00E361C2">
      <w:pPr>
        <w:numPr>
          <w:ilvl w:val="0"/>
          <w:numId w:val="2"/>
        </w:numPr>
        <w:ind w:right="0" w:hanging="134"/>
      </w:pPr>
      <w:r>
        <w:t xml:space="preserve">zvýšení prašnosti vyvolané stavební činností </w:t>
      </w:r>
    </w:p>
    <w:p w:rsidR="00476994" w:rsidRDefault="00E361C2">
      <w:pPr>
        <w:spacing w:after="22" w:line="259" w:lineRule="auto"/>
        <w:ind w:left="0" w:right="0" w:firstLine="0"/>
      </w:pPr>
      <w:r>
        <w:t xml:space="preserve"> </w:t>
      </w:r>
    </w:p>
    <w:p w:rsidR="00476994" w:rsidRDefault="00E361C2">
      <w:pPr>
        <w:ind w:left="-5" w:right="0"/>
      </w:pPr>
      <w:r>
        <w:t xml:space="preserve">Přepravní plány vozidel musí být zpracovány tak, aby byly omezovány počty jízd nákladní dopravy a aby se vyloučily jízdy bez zpětného vytížení. </w:t>
      </w:r>
    </w:p>
    <w:p w:rsidR="00476994" w:rsidRDefault="00E361C2">
      <w:pPr>
        <w:ind w:left="-5" w:right="0"/>
      </w:pPr>
      <w:r>
        <w:t xml:space="preserve">Uložení sypkého materiálu na nákladních vozidlech musí být nejvýše 100 mm pod hranou postranice nákladního prostoru. Při výjezdu ze staveniště musí být </w:t>
      </w:r>
      <w:proofErr w:type="gramStart"/>
      <w:r>
        <w:t>vozidla  řádně</w:t>
      </w:r>
      <w:proofErr w:type="gramEnd"/>
      <w:r>
        <w:t xml:space="preserve"> očištěna. Pokud dojde ke </w:t>
      </w:r>
      <w:proofErr w:type="gramStart"/>
      <w:r>
        <w:t>znečištění  veřejné</w:t>
      </w:r>
      <w:proofErr w:type="gramEnd"/>
      <w:r>
        <w:t xml:space="preserve"> komunikace, je dodavatel povinen toto znečištění neprodleně odstranit. </w:t>
      </w:r>
    </w:p>
    <w:p w:rsidR="00476994" w:rsidRDefault="00E361C2">
      <w:pPr>
        <w:spacing w:after="98" w:line="259" w:lineRule="auto"/>
        <w:ind w:left="0" w:right="0" w:firstLine="0"/>
      </w:pPr>
      <w:r>
        <w:t xml:space="preserve"> </w:t>
      </w:r>
    </w:p>
    <w:p w:rsidR="00476994" w:rsidRDefault="00E361C2">
      <w:pPr>
        <w:spacing w:after="79" w:line="259" w:lineRule="auto"/>
        <w:ind w:left="-5" w:right="0"/>
      </w:pPr>
      <w:r>
        <w:rPr>
          <w:i/>
        </w:rPr>
        <w:t xml:space="preserve">Ochrana proti hluku: </w:t>
      </w:r>
    </w:p>
    <w:p w:rsidR="00476994" w:rsidRDefault="00E361C2">
      <w:pPr>
        <w:ind w:left="-5" w:right="0"/>
      </w:pPr>
      <w:r>
        <w:t xml:space="preserve">Práce, při kterých budou používány stroje s hlučností nad 60 dB, budou realizovány v čase, který si dodavatel prací dohodne s příslušnou hygienickou správou. </w:t>
      </w:r>
    </w:p>
    <w:p w:rsidR="00476994" w:rsidRDefault="00E361C2">
      <w:pPr>
        <w:spacing w:after="0" w:line="259" w:lineRule="auto"/>
        <w:ind w:left="0" w:right="0" w:firstLine="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p>
    <w:p w:rsidR="00476994" w:rsidRDefault="00E361C2">
      <w:pPr>
        <w:spacing w:after="18" w:line="259" w:lineRule="auto"/>
        <w:ind w:left="0" w:right="0" w:firstLine="0"/>
      </w:pPr>
      <w:r>
        <w:rPr>
          <w:i/>
        </w:rPr>
        <w:t xml:space="preserve"> </w:t>
      </w:r>
    </w:p>
    <w:p w:rsidR="00476994" w:rsidRDefault="00E361C2">
      <w:pPr>
        <w:pStyle w:val="Nadpis2"/>
        <w:spacing w:after="20"/>
        <w:ind w:left="-5"/>
      </w:pPr>
      <w:r>
        <w:t xml:space="preserve">Průzkumné práce </w:t>
      </w:r>
    </w:p>
    <w:p w:rsidR="00476994" w:rsidRDefault="00E361C2">
      <w:pPr>
        <w:ind w:left="-5" w:right="0"/>
      </w:pPr>
      <w:r>
        <w:t xml:space="preserve">V souvislosti s přípravou stavby byl prováděn inženýrsko-geologický průzkum v blízkosti staveniště a bylo provedeno zajištění vyjádření správců podzemních zařízení v rámci ÚR. Při zemních pracích se uvažuje v prostoru </w:t>
      </w:r>
      <w:proofErr w:type="gramStart"/>
      <w:r>
        <w:t>rýhy  s</w:t>
      </w:r>
      <w:proofErr w:type="gramEnd"/>
      <w:r>
        <w:t xml:space="preserve"> výskytem spodní vody dle geologického průzkumu.  Pracovní drenáž bude použita pouze při výskytu spodní vody.  </w:t>
      </w:r>
    </w:p>
    <w:p w:rsidR="00476994" w:rsidRDefault="00E361C2">
      <w:pPr>
        <w:spacing w:after="20" w:line="259" w:lineRule="auto"/>
        <w:ind w:left="0" w:right="0" w:firstLine="0"/>
      </w:pPr>
      <w:r>
        <w:t xml:space="preserve"> </w:t>
      </w:r>
    </w:p>
    <w:p w:rsidR="00476994" w:rsidRDefault="00E361C2">
      <w:pPr>
        <w:ind w:left="-5" w:right="0"/>
      </w:pPr>
      <w:r>
        <w:t xml:space="preserve">Při výkopových pracích je nutná zvýšená opatrnost s ohledem na velký výskyt křižujících inženýrských sítí. Výkopy větších hloubek jako 1,2 m je nutno provádět jako pažené. Pro pažení svislých výkopů bude použito pažení příložné u větších hloubek pažení zátažné.  </w:t>
      </w:r>
    </w:p>
    <w:p w:rsidR="00476994" w:rsidRDefault="00E361C2">
      <w:pPr>
        <w:spacing w:after="140" w:line="259" w:lineRule="auto"/>
        <w:ind w:left="0" w:right="0" w:firstLine="0"/>
      </w:pPr>
      <w:r>
        <w:rPr>
          <w:rFonts w:ascii="Times New Roman" w:eastAsia="Times New Roman" w:hAnsi="Times New Roman" w:cs="Times New Roman"/>
        </w:rPr>
        <w:t xml:space="preserve"> </w:t>
      </w:r>
    </w:p>
    <w:p w:rsidR="00476994" w:rsidRDefault="00E361C2">
      <w:pPr>
        <w:pStyle w:val="Nadpis2"/>
        <w:ind w:left="-5"/>
      </w:pPr>
      <w:r>
        <w:t xml:space="preserve">Příprava území pro stavbu </w:t>
      </w:r>
    </w:p>
    <w:p w:rsidR="00476994" w:rsidRDefault="00E361C2">
      <w:pPr>
        <w:ind w:left="-5" w:right="0"/>
      </w:pPr>
      <w:r>
        <w:t xml:space="preserve">Před zahájením pokládky podzemních rozvodů budou vytýčena všechna známá podzemní zařízení. Další opatření pro přípravu stavby jsou dána stavebním povolením. </w:t>
      </w:r>
    </w:p>
    <w:p w:rsidR="00476994" w:rsidRDefault="00E361C2">
      <w:pPr>
        <w:ind w:left="-5" w:right="0"/>
      </w:pPr>
      <w:r>
        <w:lastRenderedPageBreak/>
        <w:t xml:space="preserve">Před zahájením zemních výkopových prací je investor povinen zajistit vytyčení podzemních zařízení s označením polohy přímo na staveništi, aby nedošlo k jejich poškození, případně k ohrožení zdraví a života pracovníků. </w:t>
      </w:r>
    </w:p>
    <w:p w:rsidR="00476994" w:rsidRDefault="00E361C2">
      <w:pPr>
        <w:ind w:left="-5" w:right="0"/>
      </w:pPr>
      <w:r>
        <w:t xml:space="preserve">Při křížení podzemního zařízení bude provedeno ruční </w:t>
      </w:r>
      <w:proofErr w:type="gramStart"/>
      <w:r>
        <w:t>odkrytí !!!</w:t>
      </w:r>
      <w:proofErr w:type="gramEnd"/>
      <w:r>
        <w:t xml:space="preserve"> </w:t>
      </w:r>
    </w:p>
    <w:p w:rsidR="00476994" w:rsidRDefault="00E361C2">
      <w:pPr>
        <w:ind w:left="-5" w:right="0"/>
      </w:pPr>
      <w:r>
        <w:t xml:space="preserve">Pro uložení podzemních sítí ve městech a obcích platí ČSN 73 6005 Prostorové uspořádání sítí technického vybavení. </w:t>
      </w:r>
    </w:p>
    <w:p w:rsidR="00476994" w:rsidRDefault="00E361C2">
      <w:pPr>
        <w:spacing w:after="204"/>
        <w:ind w:left="-5" w:right="0"/>
      </w:pPr>
      <w:r>
        <w:t xml:space="preserve">Stavební práce budou zahájeny hrubými terénními úpravami. Od této úrovně se začnou provádět výkopové práce pro navržená potrubí.  </w:t>
      </w:r>
    </w:p>
    <w:p w:rsidR="00476994" w:rsidRDefault="00E361C2">
      <w:pPr>
        <w:spacing w:after="195" w:line="259" w:lineRule="auto"/>
        <w:ind w:left="0" w:right="0" w:firstLine="0"/>
      </w:pPr>
      <w:r>
        <w:rPr>
          <w:i/>
        </w:rPr>
        <w:t xml:space="preserve"> </w:t>
      </w:r>
    </w:p>
    <w:p w:rsidR="00476994" w:rsidRDefault="00E361C2">
      <w:pPr>
        <w:pStyle w:val="Nadpis2"/>
        <w:ind w:left="-5"/>
      </w:pPr>
      <w:r>
        <w:t xml:space="preserve">Vliv stavby na životní prostředí </w:t>
      </w:r>
    </w:p>
    <w:p w:rsidR="00476994" w:rsidRDefault="00E361C2">
      <w:pPr>
        <w:ind w:left="-5" w:right="0"/>
      </w:pPr>
      <w:r>
        <w:t xml:space="preserve">Podle platné legislativy je dodavatel stavby povinen zabývat se při provádění stavebních prací ochranou životního prostředí.  </w:t>
      </w:r>
    </w:p>
    <w:p w:rsidR="00476994" w:rsidRDefault="00E361C2">
      <w:pPr>
        <w:spacing w:after="19" w:line="259" w:lineRule="auto"/>
        <w:ind w:left="0" w:right="0" w:firstLine="0"/>
      </w:pPr>
      <w:r>
        <w:t xml:space="preserve"> </w:t>
      </w:r>
    </w:p>
    <w:p w:rsidR="00476994" w:rsidRDefault="00E361C2">
      <w:pPr>
        <w:ind w:left="-5" w:right="0"/>
      </w:pPr>
      <w:r>
        <w:t xml:space="preserve">Při provádění stavebních prací musí být vyloučeny všechny negativní vlivy na životní prostředí a to </w:t>
      </w:r>
      <w:proofErr w:type="gramStart"/>
      <w:r>
        <w:t>zejména :</w:t>
      </w:r>
      <w:proofErr w:type="gramEnd"/>
      <w:r>
        <w:t xml:space="preserve"> </w:t>
      </w:r>
    </w:p>
    <w:p w:rsidR="00476994" w:rsidRDefault="00E361C2">
      <w:pPr>
        <w:numPr>
          <w:ilvl w:val="0"/>
          <w:numId w:val="3"/>
        </w:numPr>
        <w:ind w:right="0" w:hanging="134"/>
      </w:pPr>
      <w:r>
        <w:t xml:space="preserve">nebezpečí požáru z topenišť a jiných zdrojů </w:t>
      </w:r>
    </w:p>
    <w:p w:rsidR="00476994" w:rsidRDefault="00E361C2">
      <w:pPr>
        <w:numPr>
          <w:ilvl w:val="0"/>
          <w:numId w:val="3"/>
        </w:numPr>
        <w:ind w:right="0" w:hanging="134"/>
      </w:pPr>
      <w:r>
        <w:t xml:space="preserve">exhalace z rozehřívání strojů nedovoleným způsobem </w:t>
      </w:r>
    </w:p>
    <w:p w:rsidR="00476994" w:rsidRDefault="00E361C2">
      <w:pPr>
        <w:numPr>
          <w:ilvl w:val="0"/>
          <w:numId w:val="3"/>
        </w:numPr>
        <w:ind w:right="0" w:hanging="134"/>
      </w:pPr>
      <w:r>
        <w:t xml:space="preserve">znečišťování odpadní vodou a povrchovými </w:t>
      </w:r>
      <w:proofErr w:type="gramStart"/>
      <w:r>
        <w:t>plachy  z</w:t>
      </w:r>
      <w:proofErr w:type="gramEnd"/>
      <w:r>
        <w:t xml:space="preserve"> prostoru stavenišť, zejména z lokalit výskytu olejů a ropných produktů - znečišťování komunikací </w:t>
      </w:r>
    </w:p>
    <w:p w:rsidR="00476994" w:rsidRDefault="00E361C2">
      <w:pPr>
        <w:numPr>
          <w:ilvl w:val="0"/>
          <w:numId w:val="3"/>
        </w:numPr>
        <w:ind w:right="0" w:hanging="134"/>
      </w:pPr>
      <w:r>
        <w:t xml:space="preserve">zvýšení prašnosti vyvolané stavební činností </w:t>
      </w:r>
    </w:p>
    <w:p w:rsidR="00476994" w:rsidRDefault="00E361C2">
      <w:pPr>
        <w:spacing w:after="20" w:line="259" w:lineRule="auto"/>
        <w:ind w:left="0" w:right="0" w:firstLine="0"/>
      </w:pPr>
      <w:r>
        <w:t xml:space="preserve"> </w:t>
      </w:r>
    </w:p>
    <w:p w:rsidR="00476994" w:rsidRDefault="00E361C2">
      <w:pPr>
        <w:ind w:left="-5" w:right="0"/>
      </w:pPr>
      <w:r>
        <w:t xml:space="preserve">Přepravní plány vozidel musí být zpracovány tak, aby byly omezovány počty jízd nákladní dopravy a aby se vyloučily jízdy bez zpětného vytížení. </w:t>
      </w:r>
    </w:p>
    <w:p w:rsidR="00476994" w:rsidRDefault="00E361C2">
      <w:pPr>
        <w:ind w:left="-5" w:right="0"/>
      </w:pPr>
      <w:r>
        <w:t xml:space="preserve">Uložení sypkého materiálu na nákladních vozidlech musí být nejvýše 100 mm pod hranou postranice nákladního prostoru. Při výjezdu ze staveniště musí být </w:t>
      </w:r>
      <w:proofErr w:type="gramStart"/>
      <w:r>
        <w:t>vozidla  řádně</w:t>
      </w:r>
      <w:proofErr w:type="gramEnd"/>
      <w:r>
        <w:t xml:space="preserve"> očištěna. Pokud dojde ke </w:t>
      </w:r>
      <w:proofErr w:type="gramStart"/>
      <w:r>
        <w:t>znečištění  veřejné</w:t>
      </w:r>
      <w:proofErr w:type="gramEnd"/>
      <w:r>
        <w:t xml:space="preserve"> komunikace, je dodavatel povinen toto znečištění neprodleně odstranit. </w:t>
      </w:r>
    </w:p>
    <w:p w:rsidR="00476994" w:rsidRDefault="00E361C2">
      <w:pPr>
        <w:spacing w:after="98" w:line="259" w:lineRule="auto"/>
        <w:ind w:left="0" w:right="0" w:firstLine="0"/>
      </w:pPr>
      <w:r>
        <w:t xml:space="preserve"> </w:t>
      </w:r>
    </w:p>
    <w:p w:rsidR="00476994" w:rsidRDefault="00E361C2">
      <w:pPr>
        <w:spacing w:after="79" w:line="259" w:lineRule="auto"/>
        <w:ind w:left="-5" w:right="0"/>
      </w:pPr>
      <w:r>
        <w:rPr>
          <w:i/>
        </w:rPr>
        <w:t xml:space="preserve">Ochrana proti hluku: </w:t>
      </w:r>
    </w:p>
    <w:p w:rsidR="00476994" w:rsidRDefault="00E361C2">
      <w:pPr>
        <w:ind w:left="-5" w:right="0"/>
      </w:pPr>
      <w:r>
        <w:t xml:space="preserve">Práce, při kterých budou používány stroje s hlučností nad 60 dB, budou realizovány v čase, který si dodavatel prací dohodne s příslušnou hygienickou správou. </w:t>
      </w:r>
    </w:p>
    <w:p w:rsidR="00476994" w:rsidRDefault="00E361C2">
      <w:pPr>
        <w:spacing w:after="145" w:line="259" w:lineRule="auto"/>
        <w:ind w:left="0" w:right="0" w:firstLine="0"/>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w:t>
      </w:r>
    </w:p>
    <w:p w:rsidR="00476994" w:rsidRDefault="00E361C2">
      <w:pPr>
        <w:pStyle w:val="Nadpis2"/>
        <w:ind w:left="-5"/>
      </w:pPr>
      <w:r>
        <w:t xml:space="preserve"> Bezpečnost a ochrana zdraví při práci </w:t>
      </w:r>
    </w:p>
    <w:p w:rsidR="00476994" w:rsidRDefault="00E361C2">
      <w:pPr>
        <w:ind w:left="-5" w:right="0"/>
      </w:pPr>
      <w:r>
        <w:t xml:space="preserve">Před zahájením výkopových prací je dodavatel povinen vytyčit veškeré podzemní inženýrské sítě, zvláště rozvody VN a </w:t>
      </w:r>
      <w:proofErr w:type="spellStart"/>
      <w:r>
        <w:t>NNm</w:t>
      </w:r>
      <w:proofErr w:type="spellEnd"/>
      <w:r>
        <w:t xml:space="preserve">, </w:t>
      </w:r>
      <w:proofErr w:type="spellStart"/>
      <w:r>
        <w:t>Telefonicy</w:t>
      </w:r>
      <w:proofErr w:type="spellEnd"/>
      <w:r>
        <w:t xml:space="preserve"> a RWE, VAS. Zvýšená opatrnost je potřebná při práci pod nadzemním vedením VN. Při provádění je nezbytně nutné dodržovat příslušné platné bezpečnostní předpisy a používat ochranné pomůcky. Zvýšená opatrnost se vztahuje i na práci v hloubkách a uzavřených prostorech.  </w:t>
      </w:r>
    </w:p>
    <w:p w:rsidR="00476994" w:rsidRDefault="00E361C2">
      <w:pPr>
        <w:ind w:left="-5" w:right="0"/>
      </w:pPr>
      <w:r>
        <w:t xml:space="preserve">Při montáži potrubí jsou pracovníci povinni dodržovat veškeré platné bezpečnostní předpisy, a používat při práci předepsané ochranné pomůcky. Předpisy </w:t>
      </w:r>
      <w:proofErr w:type="gramStart"/>
      <w:r>
        <w:t>se  vztahují</w:t>
      </w:r>
      <w:proofErr w:type="gramEnd"/>
      <w:r>
        <w:t xml:space="preserve"> na právnické i fyzické osoby, které provádějí stavební činnost ( dále jen dodavatel stavebních prací ) a jejich pracovníky.  </w:t>
      </w:r>
    </w:p>
    <w:p w:rsidR="00476994" w:rsidRDefault="00E361C2">
      <w:pPr>
        <w:ind w:left="-5" w:right="0"/>
      </w:pPr>
      <w:r>
        <w:lastRenderedPageBreak/>
        <w:t xml:space="preserve">Při manipulaci s jeřáby a bagry musí dodavatel respektovat stávající nadzemní vedení a jejich ochranná pásma. Hranice staveniště budou řádně vyznačeny, výkopy ohrazeny a osvětleny. Budou zřízeny přechody pro pěší do jednotlivých objektů. </w:t>
      </w:r>
    </w:p>
    <w:p w:rsidR="00476994" w:rsidRDefault="00E361C2">
      <w:pPr>
        <w:spacing w:after="101" w:line="259" w:lineRule="auto"/>
        <w:ind w:left="0" w:right="0" w:firstLine="0"/>
      </w:pPr>
      <w:r>
        <w:rPr>
          <w:rFonts w:ascii="Times New Roman" w:eastAsia="Times New Roman" w:hAnsi="Times New Roman" w:cs="Times New Roman"/>
        </w:rPr>
        <w:t xml:space="preserve"> </w:t>
      </w:r>
    </w:p>
    <w:p w:rsidR="00476994" w:rsidRDefault="00E361C2">
      <w:pPr>
        <w:pStyle w:val="Nadpis2"/>
        <w:ind w:left="-5"/>
      </w:pPr>
      <w:r>
        <w:t xml:space="preserve">Ochranná pásma </w:t>
      </w:r>
    </w:p>
    <w:p w:rsidR="00476994" w:rsidRDefault="00E361C2">
      <w:pPr>
        <w:ind w:left="-5" w:right="0"/>
      </w:pPr>
      <w:r>
        <w:t xml:space="preserve">U energetických kabelových zemních vedení všech druhů </w:t>
      </w:r>
    </w:p>
    <w:p w:rsidR="00476994" w:rsidRDefault="00E361C2">
      <w:pPr>
        <w:ind w:left="-5" w:right="0"/>
      </w:pPr>
      <w:r>
        <w:t xml:space="preserve">od krajního kabelu: na </w:t>
      </w:r>
      <w:proofErr w:type="gramStart"/>
      <w:r>
        <w:t>každou  stranu</w:t>
      </w:r>
      <w:proofErr w:type="gramEnd"/>
      <w:r>
        <w:t xml:space="preserve"> </w:t>
      </w:r>
      <w:r>
        <w:tab/>
        <w:t xml:space="preserve"> </w:t>
      </w:r>
      <w:r>
        <w:tab/>
        <w:t xml:space="preserve"> </w:t>
      </w:r>
      <w:r>
        <w:tab/>
        <w:t xml:space="preserve"> </w:t>
      </w:r>
      <w:r>
        <w:tab/>
        <w:t xml:space="preserve"> </w:t>
      </w:r>
      <w:r>
        <w:tab/>
        <w:t xml:space="preserve"> </w:t>
      </w:r>
      <w:r>
        <w:tab/>
        <w:t xml:space="preserve"> </w:t>
      </w:r>
      <w:r>
        <w:tab/>
        <w:t xml:space="preserve">1 m kabely nad 110 </w:t>
      </w:r>
      <w:proofErr w:type="spellStart"/>
      <w:r>
        <w:t>kV</w:t>
      </w:r>
      <w:proofErr w:type="spellEnd"/>
      <w:r>
        <w:t xml:space="preserve">,  pokud není stanoveno jinak </w:t>
      </w:r>
      <w:r>
        <w:tab/>
        <w:t xml:space="preserve"> </w:t>
      </w:r>
      <w:r>
        <w:tab/>
        <w:t xml:space="preserve"> </w:t>
      </w:r>
      <w:r>
        <w:tab/>
        <w:t xml:space="preserve">  </w:t>
      </w:r>
      <w:r>
        <w:tab/>
        <w:t xml:space="preserve"> </w:t>
      </w:r>
      <w:r>
        <w:tab/>
        <w:t xml:space="preserve"> </w:t>
      </w:r>
      <w:r>
        <w:tab/>
        <w:t xml:space="preserve">3 m </w:t>
      </w:r>
    </w:p>
    <w:p w:rsidR="00476994" w:rsidRDefault="00E361C2">
      <w:pPr>
        <w:spacing w:after="19" w:line="259" w:lineRule="auto"/>
        <w:ind w:left="0" w:right="0" w:firstLine="0"/>
      </w:pPr>
      <w:r>
        <w:t xml:space="preserve"> </w:t>
      </w:r>
    </w:p>
    <w:p w:rsidR="00476994" w:rsidRDefault="00E361C2">
      <w:pPr>
        <w:ind w:left="-5" w:right="0"/>
      </w:pPr>
      <w:r>
        <w:t xml:space="preserve">Ochranné pásmo vnějšího vedení je vymezeno svislými rovinami, vedenými od krajních vodičů a měřené kolmo na vedení, </w:t>
      </w:r>
      <w:proofErr w:type="gramStart"/>
      <w:r>
        <w:t>vzdálenosti  činí</w:t>
      </w:r>
      <w:proofErr w:type="gramEnd"/>
      <w:r>
        <w:t xml:space="preserve"> u : </w:t>
      </w:r>
    </w:p>
    <w:p w:rsidR="00476994" w:rsidRDefault="00E361C2">
      <w:pPr>
        <w:numPr>
          <w:ilvl w:val="0"/>
          <w:numId w:val="4"/>
        </w:numPr>
        <w:ind w:right="0" w:hanging="134"/>
      </w:pPr>
      <w:r>
        <w:t xml:space="preserve">u nízkého napětí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nechrání se </w:t>
      </w:r>
    </w:p>
    <w:p w:rsidR="00476994" w:rsidRDefault="00E361C2">
      <w:pPr>
        <w:numPr>
          <w:ilvl w:val="0"/>
          <w:numId w:val="4"/>
        </w:numPr>
        <w:ind w:right="0" w:hanging="134"/>
      </w:pPr>
      <w:r>
        <w:t xml:space="preserve">u napětí nad 1 </w:t>
      </w:r>
      <w:proofErr w:type="spellStart"/>
      <w:r>
        <w:t>kV</w:t>
      </w:r>
      <w:proofErr w:type="spellEnd"/>
      <w:r>
        <w:t xml:space="preserve"> do 35 </w:t>
      </w:r>
      <w:proofErr w:type="spellStart"/>
      <w:r>
        <w:t>kV</w:t>
      </w:r>
      <w:proofErr w:type="spellEnd"/>
      <w:r>
        <w:t xml:space="preserve"> (od krajního vodiče na každou stranu) </w:t>
      </w:r>
      <w:r>
        <w:tab/>
        <w:t xml:space="preserve"> </w:t>
      </w:r>
      <w:r>
        <w:tab/>
        <w:t xml:space="preserve"> </w:t>
      </w:r>
      <w:r>
        <w:tab/>
        <w:t xml:space="preserve">7 m </w:t>
      </w:r>
    </w:p>
    <w:p w:rsidR="00476994" w:rsidRDefault="00E361C2">
      <w:pPr>
        <w:numPr>
          <w:ilvl w:val="0"/>
          <w:numId w:val="4"/>
        </w:numPr>
        <w:ind w:right="0" w:hanging="134"/>
      </w:pPr>
      <w:r>
        <w:t xml:space="preserve">u napětí nad 35 </w:t>
      </w:r>
      <w:proofErr w:type="spellStart"/>
      <w:r>
        <w:t>kV</w:t>
      </w:r>
      <w:proofErr w:type="spellEnd"/>
      <w:r>
        <w:t xml:space="preserve"> do 110 </w:t>
      </w:r>
      <w:proofErr w:type="spellStart"/>
      <w:r>
        <w:t>kV</w:t>
      </w:r>
      <w:proofErr w:type="spellEnd"/>
      <w:r>
        <w:t xml:space="preserve"> </w:t>
      </w:r>
      <w:r>
        <w:tab/>
        <w:t xml:space="preserve">       </w:t>
      </w:r>
      <w:r>
        <w:tab/>
        <w:t xml:space="preserve"> </w:t>
      </w:r>
      <w:r>
        <w:tab/>
        <w:t xml:space="preserve"> </w:t>
      </w:r>
      <w:r>
        <w:tab/>
        <w:t xml:space="preserve"> </w:t>
      </w:r>
      <w:r>
        <w:tab/>
        <w:t xml:space="preserve">             </w:t>
      </w:r>
      <w:r>
        <w:tab/>
        <w:t xml:space="preserve"> </w:t>
      </w:r>
      <w:r>
        <w:tab/>
        <w:t xml:space="preserve">12 m </w:t>
      </w:r>
    </w:p>
    <w:p w:rsidR="00476994" w:rsidRDefault="00E361C2">
      <w:pPr>
        <w:numPr>
          <w:ilvl w:val="0"/>
          <w:numId w:val="4"/>
        </w:numPr>
        <w:ind w:right="0" w:hanging="134"/>
      </w:pPr>
      <w:r>
        <w:t xml:space="preserve">u napětí nad 110 </w:t>
      </w:r>
      <w:proofErr w:type="spellStart"/>
      <w:r>
        <w:t>kV</w:t>
      </w:r>
      <w:proofErr w:type="spellEnd"/>
      <w:r>
        <w:t xml:space="preserve"> do 220 </w:t>
      </w:r>
      <w:proofErr w:type="spellStart"/>
      <w:r>
        <w:t>kV</w:t>
      </w:r>
      <w:proofErr w:type="spellEnd"/>
      <w:r>
        <w:t xml:space="preserve"> </w:t>
      </w:r>
      <w:r>
        <w:tab/>
        <w:t xml:space="preserve">          </w:t>
      </w:r>
      <w:r>
        <w:tab/>
        <w:t xml:space="preserve"> </w:t>
      </w:r>
      <w:r>
        <w:tab/>
        <w:t xml:space="preserve"> </w:t>
      </w:r>
      <w:r>
        <w:tab/>
        <w:t xml:space="preserve"> </w:t>
      </w:r>
      <w:r>
        <w:tab/>
        <w:t xml:space="preserve"> </w:t>
      </w:r>
      <w:r>
        <w:tab/>
        <w:t xml:space="preserve"> </w:t>
      </w:r>
      <w:r>
        <w:tab/>
        <w:t xml:space="preserve">15 m </w:t>
      </w:r>
    </w:p>
    <w:p w:rsidR="00476994" w:rsidRDefault="00E361C2">
      <w:pPr>
        <w:numPr>
          <w:ilvl w:val="0"/>
          <w:numId w:val="4"/>
        </w:numPr>
        <w:ind w:right="0" w:hanging="134"/>
      </w:pPr>
      <w:r>
        <w:t xml:space="preserve">u napětí nad 220 </w:t>
      </w:r>
      <w:proofErr w:type="spellStart"/>
      <w:r>
        <w:t>kV</w:t>
      </w:r>
      <w:proofErr w:type="spellEnd"/>
      <w:r>
        <w:t xml:space="preserve"> do 400 </w:t>
      </w:r>
      <w:proofErr w:type="spellStart"/>
      <w:r>
        <w:t>kV</w:t>
      </w:r>
      <w:proofErr w:type="spellEnd"/>
      <w:r>
        <w:t xml:space="preserve"> </w:t>
      </w:r>
      <w:r>
        <w:tab/>
        <w:t xml:space="preserve">          </w:t>
      </w:r>
      <w:r>
        <w:tab/>
        <w:t xml:space="preserve"> </w:t>
      </w:r>
      <w:r>
        <w:tab/>
        <w:t xml:space="preserve"> </w:t>
      </w:r>
      <w:r>
        <w:tab/>
        <w:t xml:space="preserve"> </w:t>
      </w:r>
      <w:r>
        <w:tab/>
        <w:t xml:space="preserve"> </w:t>
      </w:r>
      <w:r>
        <w:tab/>
        <w:t xml:space="preserve"> </w:t>
      </w:r>
      <w:r>
        <w:tab/>
        <w:t xml:space="preserve">20 m - u napětí nad 400 </w:t>
      </w:r>
      <w:proofErr w:type="spellStart"/>
      <w:r>
        <w:t>kV</w:t>
      </w:r>
      <w:proofErr w:type="spellEnd"/>
      <w:r>
        <w:t xml:space="preserve">           </w:t>
      </w:r>
      <w:r>
        <w:tab/>
        <w:t xml:space="preserve"> </w:t>
      </w:r>
      <w:r>
        <w:tab/>
        <w:t xml:space="preserve"> </w:t>
      </w:r>
      <w:r>
        <w:tab/>
        <w:t xml:space="preserve"> </w:t>
      </w:r>
      <w:r>
        <w:tab/>
        <w:t xml:space="preserve">             </w:t>
      </w:r>
      <w:r>
        <w:tab/>
        <w:t xml:space="preserve"> </w:t>
      </w:r>
      <w:r>
        <w:tab/>
        <w:t xml:space="preserve"> </w:t>
      </w:r>
      <w:r>
        <w:tab/>
        <w:t xml:space="preserve">30 m zděné transformovny od </w:t>
      </w:r>
      <w:proofErr w:type="gramStart"/>
      <w:r>
        <w:t>obezdění  nebo</w:t>
      </w:r>
      <w:proofErr w:type="gramEnd"/>
      <w:r>
        <w:t xml:space="preserve"> oplocení               </w:t>
      </w:r>
      <w:r>
        <w:tab/>
        <w:t xml:space="preserve"> </w:t>
      </w:r>
      <w:r>
        <w:tab/>
        <w:t xml:space="preserve"> </w:t>
      </w:r>
      <w:r>
        <w:tab/>
        <w:t xml:space="preserve"> min.    20 m </w:t>
      </w:r>
    </w:p>
    <w:p w:rsidR="00476994" w:rsidRDefault="00E361C2">
      <w:pPr>
        <w:spacing w:after="18" w:line="259" w:lineRule="auto"/>
        <w:ind w:left="0" w:right="0" w:firstLine="0"/>
      </w:pPr>
      <w:r>
        <w:t xml:space="preserve"> </w:t>
      </w:r>
    </w:p>
    <w:p w:rsidR="00476994" w:rsidRDefault="00E361C2">
      <w:pPr>
        <w:ind w:left="-5" w:right="392"/>
      </w:pPr>
      <w:r>
        <w:t xml:space="preserve">U nízkotlakých a středotlakých plynovodů a přípojek v zastavěném území obce na obě strany od půdorysu </w:t>
      </w:r>
      <w:r>
        <w:tab/>
        <w:t xml:space="preserve"> </w:t>
      </w:r>
      <w:r>
        <w:tab/>
        <w:t xml:space="preserve">                                     </w:t>
      </w:r>
      <w:r>
        <w:tab/>
        <w:t xml:space="preserve"> </w:t>
      </w:r>
      <w:r>
        <w:tab/>
        <w:t xml:space="preserve">1 m </w:t>
      </w:r>
    </w:p>
    <w:p w:rsidR="00476994" w:rsidRDefault="00E361C2">
      <w:pPr>
        <w:spacing w:after="136" w:line="259" w:lineRule="auto"/>
        <w:ind w:left="0" w:right="0" w:firstLine="0"/>
      </w:pPr>
      <w:r>
        <w:t xml:space="preserve"> </w:t>
      </w:r>
    </w:p>
    <w:p w:rsidR="00476994" w:rsidRDefault="00E361C2">
      <w:pPr>
        <w:pStyle w:val="Nadpis2"/>
        <w:ind w:left="-5"/>
      </w:pPr>
      <w:r>
        <w:t xml:space="preserve">Bezpečnostní pásma </w:t>
      </w:r>
    </w:p>
    <w:p w:rsidR="00476994" w:rsidRDefault="00E361C2">
      <w:pPr>
        <w:tabs>
          <w:tab w:val="center" w:pos="4906"/>
          <w:tab w:val="center" w:pos="5606"/>
          <w:tab w:val="center" w:pos="6307"/>
          <w:tab w:val="center" w:pos="7709"/>
          <w:tab w:val="center" w:pos="8649"/>
        </w:tabs>
        <w:ind w:left="-15" w:right="0" w:firstLine="0"/>
      </w:pPr>
      <w:r>
        <w:t xml:space="preserve">Vysokotlaký plynovod a přípojky do DN 100 mm </w:t>
      </w:r>
      <w:r>
        <w:tab/>
        <w:t xml:space="preserve"> </w:t>
      </w:r>
      <w:r>
        <w:tab/>
        <w:t xml:space="preserve">    </w:t>
      </w:r>
      <w:r>
        <w:tab/>
        <w:t xml:space="preserve">             </w:t>
      </w:r>
      <w:r>
        <w:tab/>
        <w:t xml:space="preserve"> </w:t>
      </w:r>
      <w:r>
        <w:tab/>
        <w:t xml:space="preserve">15 m </w:t>
      </w:r>
    </w:p>
    <w:p w:rsidR="00476994" w:rsidRDefault="00E361C2">
      <w:pPr>
        <w:tabs>
          <w:tab w:val="center" w:pos="4906"/>
          <w:tab w:val="center" w:pos="5606"/>
          <w:tab w:val="center" w:pos="6307"/>
          <w:tab w:val="center" w:pos="7008"/>
          <w:tab w:val="center" w:pos="7709"/>
          <w:tab w:val="center" w:pos="8649"/>
        </w:tabs>
        <w:ind w:left="-15" w:right="0" w:firstLine="0"/>
      </w:pPr>
      <w:r>
        <w:t xml:space="preserve">Vysokotlaký plynovod a přípojky </w:t>
      </w:r>
      <w:proofErr w:type="gramStart"/>
      <w:r>
        <w:t>do  DN</w:t>
      </w:r>
      <w:proofErr w:type="gramEnd"/>
      <w:r>
        <w:t xml:space="preserve"> 250 mm </w:t>
      </w:r>
      <w:r>
        <w:tab/>
        <w:t xml:space="preserve"> </w:t>
      </w:r>
      <w:r>
        <w:tab/>
        <w:t xml:space="preserve">        </w:t>
      </w:r>
      <w:r>
        <w:tab/>
        <w:t xml:space="preserve"> </w:t>
      </w:r>
      <w:r>
        <w:tab/>
        <w:t xml:space="preserve"> </w:t>
      </w:r>
      <w:r>
        <w:tab/>
        <w:t xml:space="preserve"> </w:t>
      </w:r>
      <w:r>
        <w:tab/>
        <w:t xml:space="preserve">20 m </w:t>
      </w:r>
    </w:p>
    <w:p w:rsidR="00476994" w:rsidRDefault="00E361C2">
      <w:pPr>
        <w:ind w:left="-5" w:right="0"/>
      </w:pPr>
      <w:r>
        <w:t xml:space="preserve">Vysokotlaký </w:t>
      </w:r>
      <w:proofErr w:type="gramStart"/>
      <w:r>
        <w:t>plynovod  a</w:t>
      </w:r>
      <w:proofErr w:type="gramEnd"/>
      <w:r>
        <w:t xml:space="preserve"> přípojky nad DN 250 mm           </w:t>
      </w:r>
    </w:p>
    <w:p w:rsidR="00476994" w:rsidRDefault="00E361C2">
      <w:pPr>
        <w:tabs>
          <w:tab w:val="center" w:pos="2803"/>
          <w:tab w:val="center" w:pos="3504"/>
          <w:tab w:val="center" w:pos="4906"/>
          <w:tab w:val="center" w:pos="5606"/>
          <w:tab w:val="center" w:pos="7008"/>
          <w:tab w:val="center" w:pos="7709"/>
          <w:tab w:val="center" w:pos="8649"/>
        </w:tabs>
        <w:ind w:left="-15" w:right="0" w:firstLine="0"/>
      </w:pPr>
      <w:r>
        <w:t xml:space="preserve">- na každou stranu od osy </w:t>
      </w:r>
      <w:r>
        <w:tab/>
        <w:t xml:space="preserve"> </w:t>
      </w:r>
      <w:r>
        <w:tab/>
        <w:t xml:space="preserve">           </w:t>
      </w:r>
      <w:r>
        <w:tab/>
        <w:t xml:space="preserve"> </w:t>
      </w:r>
      <w:r>
        <w:tab/>
        <w:t xml:space="preserve">             </w:t>
      </w:r>
      <w:r>
        <w:tab/>
        <w:t xml:space="preserve"> </w:t>
      </w:r>
      <w:r>
        <w:tab/>
        <w:t xml:space="preserve"> </w:t>
      </w:r>
      <w:r>
        <w:tab/>
        <w:t xml:space="preserve">40 m </w:t>
      </w:r>
    </w:p>
    <w:p w:rsidR="00476994" w:rsidRDefault="00E361C2">
      <w:pPr>
        <w:spacing w:after="4" w:line="259" w:lineRule="auto"/>
        <w:ind w:left="0" w:right="0" w:firstLine="0"/>
      </w:pPr>
      <w:r>
        <w:rPr>
          <w:rFonts w:ascii="Times New Roman" w:eastAsia="Times New Roman" w:hAnsi="Times New Roman" w:cs="Times New Roman"/>
        </w:rPr>
        <w:t xml:space="preserve"> </w:t>
      </w:r>
    </w:p>
    <w:p w:rsidR="00476994" w:rsidRDefault="00E361C2">
      <w:pPr>
        <w:ind w:left="-5" w:right="0"/>
      </w:pPr>
      <w:r>
        <w:t xml:space="preserve">Parní a teplovodní potrubí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2,5 m Odpadní sítě trubní, odvodňovací a závlahové </w:t>
      </w:r>
      <w:r>
        <w:tab/>
        <w:t xml:space="preserve"> </w:t>
      </w:r>
      <w:r>
        <w:tab/>
        <w:t xml:space="preserve"> </w:t>
      </w:r>
      <w:r>
        <w:tab/>
        <w:t xml:space="preserve"> </w:t>
      </w:r>
      <w:r>
        <w:tab/>
        <w:t xml:space="preserve"> </w:t>
      </w:r>
      <w:r>
        <w:tab/>
        <w:t xml:space="preserve">nesledují se </w:t>
      </w:r>
    </w:p>
    <w:p w:rsidR="00476994" w:rsidRDefault="00E361C2">
      <w:pPr>
        <w:spacing w:after="26" w:line="259" w:lineRule="auto"/>
        <w:ind w:left="0" w:right="0" w:firstLine="0"/>
      </w:pPr>
      <w:r>
        <w:t xml:space="preserve"> </w:t>
      </w:r>
      <w:r>
        <w:tab/>
        <w:t xml:space="preserve"> </w:t>
      </w:r>
      <w:r>
        <w:tab/>
        <w:t xml:space="preserve"> </w:t>
      </w:r>
    </w:p>
    <w:p w:rsidR="00476994" w:rsidRDefault="00E361C2">
      <w:pPr>
        <w:tabs>
          <w:tab w:val="center" w:pos="4205"/>
          <w:tab w:val="center" w:pos="4906"/>
          <w:tab w:val="center" w:pos="5606"/>
          <w:tab w:val="center" w:pos="6307"/>
          <w:tab w:val="center" w:pos="7008"/>
          <w:tab w:val="center" w:pos="8239"/>
        </w:tabs>
        <w:ind w:left="-15" w:right="0" w:firstLine="0"/>
      </w:pPr>
      <w:r>
        <w:t xml:space="preserve">Vodovodní potrubí vč. průměru potrubí </w:t>
      </w:r>
      <w:r>
        <w:tab/>
        <w:t xml:space="preserve"> </w:t>
      </w:r>
      <w:r>
        <w:tab/>
        <w:t xml:space="preserve"> </w:t>
      </w:r>
      <w:r>
        <w:tab/>
        <w:t xml:space="preserve"> </w:t>
      </w:r>
      <w:r>
        <w:tab/>
        <w:t xml:space="preserve">       </w:t>
      </w:r>
      <w:r>
        <w:tab/>
        <w:t xml:space="preserve"> </w:t>
      </w:r>
      <w:r>
        <w:tab/>
        <w:t xml:space="preserve">min.  4 m </w:t>
      </w:r>
    </w:p>
    <w:p w:rsidR="00476994" w:rsidRDefault="00E361C2">
      <w:pPr>
        <w:ind w:left="-5" w:right="0"/>
      </w:pPr>
      <w:r>
        <w:t xml:space="preserve">Dálková potrubí na dopravu pohonných </w:t>
      </w:r>
    </w:p>
    <w:p w:rsidR="00476994" w:rsidRDefault="00E361C2">
      <w:pPr>
        <w:tabs>
          <w:tab w:val="center" w:pos="4205"/>
          <w:tab w:val="center" w:pos="4906"/>
          <w:tab w:val="center" w:pos="5606"/>
          <w:tab w:val="center" w:pos="6307"/>
          <w:tab w:val="center" w:pos="7008"/>
          <w:tab w:val="center" w:pos="7709"/>
          <w:tab w:val="center" w:pos="8649"/>
        </w:tabs>
        <w:ind w:left="-15" w:right="0" w:firstLine="0"/>
      </w:pPr>
      <w:r>
        <w:t xml:space="preserve">a ropných látek, na každou stranu od osy </w:t>
      </w:r>
      <w:r>
        <w:tab/>
        <w:t xml:space="preserve"> </w:t>
      </w:r>
      <w:r>
        <w:tab/>
        <w:t xml:space="preserve">       </w:t>
      </w:r>
      <w:r>
        <w:tab/>
        <w:t xml:space="preserve"> </w:t>
      </w:r>
      <w:r>
        <w:tab/>
        <w:t xml:space="preserve"> </w:t>
      </w:r>
      <w:r>
        <w:tab/>
        <w:t xml:space="preserve"> </w:t>
      </w:r>
      <w:r>
        <w:tab/>
        <w:t xml:space="preserve"> </w:t>
      </w:r>
      <w:r>
        <w:tab/>
        <w:t xml:space="preserve">30 m </w:t>
      </w:r>
    </w:p>
    <w:p w:rsidR="00476994" w:rsidRDefault="00E361C2">
      <w:pPr>
        <w:spacing w:after="0" w:line="259" w:lineRule="auto"/>
        <w:ind w:left="0" w:right="0" w:firstLine="0"/>
      </w:pPr>
      <w:r>
        <w:t xml:space="preserve"> </w:t>
      </w:r>
    </w:p>
    <w:p w:rsidR="00476994" w:rsidRDefault="00E361C2">
      <w:pPr>
        <w:spacing w:after="38" w:line="259" w:lineRule="auto"/>
        <w:ind w:left="0" w:right="0" w:firstLine="0"/>
      </w:pPr>
      <w:r>
        <w:t xml:space="preserve"> </w:t>
      </w:r>
    </w:p>
    <w:p w:rsidR="00476994" w:rsidRDefault="00E361C2">
      <w:pPr>
        <w:spacing w:after="39" w:line="259" w:lineRule="auto"/>
        <w:ind w:left="0" w:right="0" w:firstLine="0"/>
      </w:pPr>
      <w:r>
        <w:rPr>
          <w:b/>
          <w:sz w:val="23"/>
        </w:rPr>
        <w:t xml:space="preserve"> </w:t>
      </w:r>
    </w:p>
    <w:p w:rsidR="00476994" w:rsidRDefault="00E361C2">
      <w:pPr>
        <w:pStyle w:val="Nadpis2"/>
        <w:spacing w:after="0"/>
        <w:ind w:left="0" w:firstLine="0"/>
      </w:pPr>
      <w:r>
        <w:rPr>
          <w:b/>
          <w:i w:val="0"/>
          <w:sz w:val="23"/>
        </w:rPr>
        <w:t xml:space="preserve">Technická zpráva </w:t>
      </w:r>
    </w:p>
    <w:p w:rsidR="00476994" w:rsidRDefault="00E361C2">
      <w:pPr>
        <w:spacing w:after="0" w:line="259" w:lineRule="auto"/>
        <w:ind w:left="0" w:right="0" w:firstLine="0"/>
      </w:pPr>
      <w:r>
        <w:rPr>
          <w:rFonts w:ascii="Times New Roman" w:eastAsia="Times New Roman" w:hAnsi="Times New Roman" w:cs="Times New Roman"/>
          <w:sz w:val="23"/>
        </w:rPr>
        <w:t xml:space="preserve"> </w:t>
      </w:r>
    </w:p>
    <w:p w:rsidR="00476994" w:rsidRDefault="00E361C2">
      <w:pPr>
        <w:spacing w:after="38" w:line="259" w:lineRule="auto"/>
        <w:ind w:left="0" w:right="0" w:firstLine="0"/>
      </w:pPr>
      <w:r>
        <w:rPr>
          <w:b/>
          <w:sz w:val="19"/>
        </w:rPr>
        <w:t xml:space="preserve">Zemní práce </w:t>
      </w:r>
    </w:p>
    <w:p w:rsidR="00476994" w:rsidRDefault="00E361C2">
      <w:pPr>
        <w:spacing w:after="4" w:line="259" w:lineRule="auto"/>
        <w:ind w:left="0" w:right="0" w:firstLine="0"/>
      </w:pPr>
      <w:r>
        <w:rPr>
          <w:rFonts w:ascii="Times New Roman" w:eastAsia="Times New Roman" w:hAnsi="Times New Roman" w:cs="Times New Roman"/>
          <w:sz w:val="23"/>
        </w:rPr>
        <w:t xml:space="preserve"> </w:t>
      </w:r>
    </w:p>
    <w:p w:rsidR="00476994" w:rsidRDefault="00E361C2">
      <w:pPr>
        <w:ind w:left="-5" w:right="0"/>
      </w:pPr>
      <w:r>
        <w:t xml:space="preserve">Pro navrhování a provádění zemních prací při stavbě platí ČSN 733050, ČSN EN 1610. Před započetím těchto prací budou pracovníci seznámeni vedoucím stavby s místními podmínkami a upozorněni na výskyt podzemních sítí a se způsobem, jak bezpečně výkopové práce provádět.  </w:t>
      </w:r>
      <w:r>
        <w:lastRenderedPageBreak/>
        <w:t xml:space="preserve">Výkopové práce budou prováděny strojně tam, kde nedojde ke střetu s podzemními inženýrskými sítěmi. Pokud dojde k dotyku s </w:t>
      </w:r>
      <w:proofErr w:type="spellStart"/>
      <w:r>
        <w:t>inž</w:t>
      </w:r>
      <w:proofErr w:type="spellEnd"/>
      <w:r>
        <w:t xml:space="preserve">. sítěmi, musí se výkop provést ručně. </w:t>
      </w:r>
      <w:proofErr w:type="gramStart"/>
      <w:r>
        <w:t>Rýha</w:t>
      </w:r>
      <w:proofErr w:type="gramEnd"/>
      <w:r>
        <w:t xml:space="preserve"> resp. podsyp pro kanalizační potrubí se provede dle ČSN EN 1610 a směrnice pro provádění potrubí. </w:t>
      </w:r>
    </w:p>
    <w:p w:rsidR="00476994" w:rsidRDefault="00E361C2">
      <w:pPr>
        <w:ind w:left="-5" w:right="0"/>
      </w:pPr>
      <w:r>
        <w:t xml:space="preserve">Stěny rýh a výkopů pro vodovodní potrubí musí mít zkosení odpovídající soudržnosti zeminy nebo musí být odborně podepřeny pažením. Rýhy se svislými stěnami, které nejsou vykopány v rostlé skále nebo půdě, jejíž soudržnost se dá srovnat se skálou, se musí opatřit pažením, v případě, že hloubka je více jak 1,25m. Na obou krajích svislé rýhy nebo rýhy se šikmými stěnami je nutno nechat min. 50 cm široký ochranný pás. Nemůže-li se šířka ochranného pásu dodržet z důvodu nedostatku místa je nutno uskutečnit dodatečná opatření, jako např. zesílení pažení v horní části, zesílení trámků apod. Šířka volného pracovního prostoru musí být v souladu s ČSN EN 1610. </w:t>
      </w:r>
    </w:p>
    <w:p w:rsidR="00476994" w:rsidRDefault="00E361C2">
      <w:pPr>
        <w:ind w:left="-5" w:right="0"/>
      </w:pPr>
      <w:r>
        <w:t xml:space="preserve">Pažení musí přesahovat nejméně </w:t>
      </w:r>
      <w:proofErr w:type="gramStart"/>
      <w:r>
        <w:t>5cm</w:t>
      </w:r>
      <w:proofErr w:type="gramEnd"/>
      <w:r>
        <w:t xml:space="preserve"> nad úroveň terénu a musí přiléhat po celé ploše těsně k výkopu. Zhotovení pažení jakož i jeho odstranění se musí časově shodovat s provedením </w:t>
      </w:r>
      <w:proofErr w:type="gramStart"/>
      <w:r>
        <w:t>výkopu</w:t>
      </w:r>
      <w:proofErr w:type="gramEnd"/>
      <w:r>
        <w:t xml:space="preserve"> resp. s jeho zásypem. Jakýkoliv druh pažení musí být zhotoven se zřetelem na skutečné poměry jako např. zemní tlak, hloubka rýhy, jakost zeminy. Klíny, ukotvení a čepy musí dovolovat utažení, přitažení i upevnění pažení. Při použití vodorovných fošen musí být tyto nejméně 5 cm silné. </w:t>
      </w:r>
    </w:p>
    <w:p w:rsidR="00476994" w:rsidRDefault="00E361C2">
      <w:pPr>
        <w:ind w:left="-5" w:right="0"/>
      </w:pPr>
      <w:r>
        <w:t xml:space="preserve">Dno výkopu se musí provést dle předepsaného spádu, nerovnosti ve výkopu se vyrovnají s tolerancí ±50 </w:t>
      </w:r>
      <w:proofErr w:type="gramStart"/>
      <w:r>
        <w:t>mm .</w:t>
      </w:r>
      <w:proofErr w:type="gramEnd"/>
      <w:r>
        <w:t xml:space="preserve"> Jestliže v dnu výkopu není vhodná zemina nebo jestliže je rýha příliš hluboko vyhloubená nebo je poškozená deštěm apod. je nutné připravit nosné lože. Je třeba vždy kontrolovat, zda zemina získaná při výkopu se může použít pro lože a opětný zásyp. </w:t>
      </w:r>
      <w:proofErr w:type="spellStart"/>
      <w:r>
        <w:t>Neníli</w:t>
      </w:r>
      <w:proofErr w:type="spellEnd"/>
      <w:r>
        <w:t xml:space="preserve"> materiál z výkopu vhodný, musí se vyměnit. Nesmí být použity velké kameny, zmrzlé hroudy země, promočená vazná hlína nebo hlína promíchaná se sněhem. Dále je nutné posoudit, zda se půda se záhozovým materiálem nemůže promíchat (nedovolit např. jako </w:t>
      </w:r>
      <w:proofErr w:type="gramStart"/>
      <w:r>
        <w:t>podsyp</w:t>
      </w:r>
      <w:proofErr w:type="gramEnd"/>
      <w:r>
        <w:t xml:space="preserve"> resp. zához jemný písek do štěrkovité půdy). Obecně platí pro celou zónu potrubí použít dobře </w:t>
      </w:r>
      <w:proofErr w:type="spellStart"/>
      <w:r>
        <w:t>upěchovatelný</w:t>
      </w:r>
      <w:proofErr w:type="spellEnd"/>
      <w:r>
        <w:t xml:space="preserve"> plnící materiál o velikosti zrna max. 20 mm. </w:t>
      </w:r>
    </w:p>
    <w:p w:rsidR="00476994" w:rsidRDefault="00E361C2">
      <w:pPr>
        <w:ind w:left="-5" w:right="0"/>
      </w:pPr>
      <w:r>
        <w:t xml:space="preserve">K zabezpečení nosného lože pod trubku podél celé délky trubního vedení, k odbornému spojení trub a tvarovek a jiných dílů potrubí jakož i k vytvoření možnosti kontroly během zkoušky těsnosti je nutno nechat volný prostor u </w:t>
      </w:r>
      <w:proofErr w:type="gramStart"/>
      <w:r>
        <w:t>hrdel  a</w:t>
      </w:r>
      <w:proofErr w:type="gramEnd"/>
      <w:r>
        <w:t xml:space="preserve"> spojek na dně rýhy, resp. v patní zóně. Rýha by měla být během pokládání </w:t>
      </w:r>
      <w:proofErr w:type="gramStart"/>
      <w:r>
        <w:t>potrubí</w:t>
      </w:r>
      <w:proofErr w:type="gramEnd"/>
      <w:r>
        <w:t xml:space="preserve"> pokud možno v suchém stavu. Voda z povrchu se musí odvést mimo rýhu případným položením drenážního potrubí. Při použití drenážního potrubí je třeba toto po dokončení prací přerušit a zrušit jeho funkci. </w:t>
      </w:r>
    </w:p>
    <w:p w:rsidR="00476994" w:rsidRDefault="00E361C2">
      <w:pPr>
        <w:spacing w:after="126"/>
        <w:ind w:left="-5" w:right="0"/>
      </w:pPr>
      <w:r>
        <w:t xml:space="preserve">Uložení potrubí musí </w:t>
      </w:r>
      <w:proofErr w:type="gramStart"/>
      <w:r>
        <w:t>zaručovat</w:t>
      </w:r>
      <w:proofErr w:type="gramEnd"/>
      <w:r>
        <w:t xml:space="preserve"> pokud možno rovnoměrné rozložení napětí. Trubky je tedy nutno pokládat tak, aby nedošlo ani k liniovému ani bodovému přepětí. To se zajistí podsypáním potrubí, přičemž nasypání a upěchování plnícího materiálu musí zabezpečit, aby potrubí nezměnilo svoji polohu ani výšku. Oblast spojení trubek musí zůstat až do provedení zkoušky těsnosti v celém rozsahu volná. Zhutnění vrstev v celé zóně potrubí by mělo být provedeno strojně, ruční pěchovadla by měla být použita pouze pro upěchování podsypaného materiálu. Obsyp a zásyp spojů ověřovaných na těsnost se provádí až po zkoušce těsnosti. Míra zhutnění obsypu a zásypu a způsob úpravy povrchu zásypu se stanoví podle místních podmínek. Zásyp musí být rovnoměrně hutněn v celém profilu rýhy. Zásyp výkopu je navržen nesedavou stabilizační zeminou – materiálem </w:t>
      </w:r>
      <w:proofErr w:type="gramStart"/>
      <w:r>
        <w:t>( bez</w:t>
      </w:r>
      <w:proofErr w:type="gramEnd"/>
      <w:r>
        <w:t xml:space="preserve"> příměsí hydraulického pojiva ) do výše pláně pod zpevněnou plochou ( hutnění po vrstvách max. 20cm, únosnost pláně min. 45 </w:t>
      </w:r>
      <w:proofErr w:type="spellStart"/>
      <w:r>
        <w:t>MPa</w:t>
      </w:r>
      <w:proofErr w:type="spellEnd"/>
      <w:r>
        <w:t xml:space="preserve"> (v komunikacích dle TP 146 a požadavků vlastníka, popř. správce  komunikace), hutnění 96% P.S. ). Je nutné zabránit zvláštnímu zatížení během výstavby, jako např. přejíždění zasypaného potrubí těžkými stavebními stroji. </w:t>
      </w:r>
    </w:p>
    <w:p w:rsidR="00476994" w:rsidRDefault="00E361C2">
      <w:pPr>
        <w:spacing w:after="86"/>
        <w:ind w:left="-5" w:right="0"/>
      </w:pPr>
      <w:r>
        <w:t xml:space="preserve">Potrubí bude uloženo na štěrkopískové lože fr. 0 – 8mm výšky 10 cm, se zásypem pískem 20 cm nad potrubí. Dále bude proveden hutněný štěrkopískový zásyp do výše min. 30 cm nad vrchol potrubí, velikost zrn max. 20 mm. Hutnění provádět po vrstvách max. 20 cm </w:t>
      </w:r>
      <w:proofErr w:type="gramStart"/>
      <w:r>
        <w:t>( 96</w:t>
      </w:r>
      <w:proofErr w:type="gramEnd"/>
      <w:r>
        <w:t xml:space="preserve">% P.S. ) podle </w:t>
      </w:r>
      <w:r>
        <w:lastRenderedPageBreak/>
        <w:t xml:space="preserve">montážních předpisů výrobce trub. Nad vrcholem trouby se neprovádí hutnění těžkými mechanizmy, ale pouze lehčími </w:t>
      </w:r>
      <w:proofErr w:type="gramStart"/>
      <w:r>
        <w:t>stroji</w:t>
      </w:r>
      <w:proofErr w:type="gramEnd"/>
      <w:r>
        <w:t xml:space="preserve"> popřípadě ručně.  </w:t>
      </w:r>
    </w:p>
    <w:p w:rsidR="00476994" w:rsidRDefault="00E361C2">
      <w:pPr>
        <w:spacing w:after="22" w:line="259" w:lineRule="auto"/>
        <w:ind w:left="0" w:right="0" w:firstLine="0"/>
      </w:pPr>
      <w:r>
        <w:rPr>
          <w:rFonts w:ascii="Times New Roman" w:eastAsia="Times New Roman" w:hAnsi="Times New Roman" w:cs="Times New Roman"/>
          <w:color w:val="FF0000"/>
        </w:rPr>
        <w:t xml:space="preserve"> </w:t>
      </w:r>
    </w:p>
    <w:p w:rsidR="00476994" w:rsidRDefault="00E361C2">
      <w:pPr>
        <w:spacing w:after="26" w:line="259" w:lineRule="auto"/>
        <w:ind w:left="-5" w:right="0"/>
      </w:pPr>
      <w:r>
        <w:t>Používané materiály, výrobky a technologie musí splňovat požadavky bezpečnosti a spolehlivosti. Splnění těchto požadavků musí být prokázáno.</w:t>
      </w:r>
      <w:r>
        <w:rPr>
          <w:rFonts w:ascii="Times New Roman" w:eastAsia="Times New Roman" w:hAnsi="Times New Roman" w:cs="Times New Roman"/>
        </w:rPr>
        <w:t xml:space="preserve"> (</w:t>
      </w:r>
      <w:r>
        <w:rPr>
          <w:rFonts w:ascii="Times New Roman" w:eastAsia="Times New Roman" w:hAnsi="Times New Roman" w:cs="Times New Roman"/>
          <w:i/>
        </w:rPr>
        <w:t xml:space="preserve">Za prokázání požadavků se považuje např. posouzení shody a vydání prohlášení o shodě podle zákona č. 22/1997 Sb., kterým se posuzuje zejména shoda vlastností výrobků s požadavky na bezpečnost stanovenými tímto zákonem a technickými předpisy, nebo registrace ve smyslu ČSN EN 45020, kterou se prokazuje nejen provedení úkonů vyplývajících z právních předpisů, ale také komplexní posouzení vhodnosti pro použití ve vodárenství.) </w:t>
      </w:r>
    </w:p>
    <w:p w:rsidR="00476994" w:rsidRDefault="00E361C2">
      <w:pPr>
        <w:spacing w:after="0" w:line="259" w:lineRule="auto"/>
        <w:ind w:left="0" w:right="0" w:firstLine="0"/>
      </w:pPr>
      <w:r>
        <w:rPr>
          <w:rFonts w:ascii="Times New Roman" w:eastAsia="Times New Roman" w:hAnsi="Times New Roman" w:cs="Times New Roman"/>
          <w:sz w:val="23"/>
        </w:rPr>
        <w:t xml:space="preserve"> </w:t>
      </w:r>
    </w:p>
    <w:p w:rsidR="00476994" w:rsidRDefault="00E361C2" w:rsidP="00025332">
      <w:pPr>
        <w:spacing w:after="105" w:line="259" w:lineRule="auto"/>
        <w:ind w:left="0" w:right="0" w:firstLine="0"/>
      </w:pPr>
      <w:r>
        <w:rPr>
          <w:b/>
        </w:rPr>
        <w:t xml:space="preserve">Materiál potrubí </w:t>
      </w:r>
    </w:p>
    <w:p w:rsidR="00476994" w:rsidRDefault="00E361C2">
      <w:pPr>
        <w:spacing w:after="6" w:line="259" w:lineRule="auto"/>
        <w:ind w:left="0" w:right="0" w:firstLine="0"/>
      </w:pPr>
      <w:r>
        <w:rPr>
          <w:rFonts w:ascii="Times New Roman" w:eastAsia="Times New Roman" w:hAnsi="Times New Roman" w:cs="Times New Roman"/>
          <w:sz w:val="23"/>
        </w:rPr>
        <w:t xml:space="preserve"> </w:t>
      </w:r>
    </w:p>
    <w:p w:rsidR="00476994" w:rsidRDefault="00E361C2">
      <w:pPr>
        <w:spacing w:after="89"/>
        <w:ind w:left="-5" w:right="0"/>
      </w:pPr>
      <w:r>
        <w:t xml:space="preserve">Projektant předpokládá použití následujících materiálů u venkovních částí vodovodu: </w:t>
      </w:r>
    </w:p>
    <w:p w:rsidR="00476994" w:rsidRDefault="00E361C2">
      <w:pPr>
        <w:spacing w:after="101" w:line="278" w:lineRule="auto"/>
        <w:ind w:left="0" w:right="0" w:firstLine="0"/>
        <w:jc w:val="both"/>
      </w:pPr>
      <w:r>
        <w:t xml:space="preserve">Potrubí vodovodu bude provedeno v materiálu PE. </w:t>
      </w:r>
    </w:p>
    <w:p w:rsidR="00476994" w:rsidRDefault="00E361C2">
      <w:pPr>
        <w:spacing w:after="24" w:line="259" w:lineRule="auto"/>
        <w:ind w:left="0" w:right="0" w:firstLine="0"/>
      </w:pPr>
      <w:r>
        <w:rPr>
          <w:b/>
          <w:sz w:val="23"/>
        </w:rPr>
        <w:t xml:space="preserve"> </w:t>
      </w:r>
    </w:p>
    <w:p w:rsidR="00476994" w:rsidRDefault="00E361C2" w:rsidP="00025332">
      <w:pPr>
        <w:pStyle w:val="Nadpis1"/>
        <w:ind w:left="0" w:firstLine="0"/>
      </w:pPr>
      <w:r>
        <w:rPr>
          <w:rFonts w:ascii="Times New Roman" w:eastAsia="Times New Roman" w:hAnsi="Times New Roman" w:cs="Times New Roman"/>
        </w:rPr>
        <w:t xml:space="preserve">Vodovod </w:t>
      </w:r>
    </w:p>
    <w:p w:rsidR="00476994" w:rsidRDefault="00E361C2">
      <w:pPr>
        <w:ind w:left="-5" w:right="0"/>
      </w:pPr>
      <w:r>
        <w:t>Přívod pitné vody je řešen potrubím PE 100 SDR11-D</w:t>
      </w:r>
      <w:r w:rsidR="00C55FD7">
        <w:t>90</w:t>
      </w:r>
      <w:r>
        <w:t>(DN</w:t>
      </w:r>
      <w:r w:rsidR="00C55FD7">
        <w:t>8</w:t>
      </w:r>
      <w:r>
        <w:t xml:space="preserve">0).  </w:t>
      </w:r>
      <w:r w:rsidR="00C55FD7">
        <w:t>Přípojky budou v dimenzi PE32.</w:t>
      </w:r>
    </w:p>
    <w:p w:rsidR="00476994" w:rsidRDefault="00E361C2">
      <w:pPr>
        <w:ind w:left="-5" w:right="0"/>
      </w:pPr>
      <w:r>
        <w:t xml:space="preserve">Vodovod v objektu je řešen pro rozvod vody určené k lidské spotřebě v souladu s ČSN 73 6660 a ČSN EN 806-1,2 s ochranou vnitřního vodovodu podle ČSN EN 1717. </w:t>
      </w:r>
    </w:p>
    <w:p w:rsidR="00476994" w:rsidRDefault="00E361C2">
      <w:pPr>
        <w:spacing w:after="98" w:line="259" w:lineRule="auto"/>
        <w:ind w:left="0" w:right="0" w:firstLine="0"/>
      </w:pPr>
      <w:r>
        <w:t xml:space="preserve"> </w:t>
      </w:r>
    </w:p>
    <w:p w:rsidR="00476994" w:rsidRDefault="00E361C2">
      <w:pPr>
        <w:pStyle w:val="Nadpis2"/>
        <w:ind w:left="-5"/>
      </w:pPr>
      <w:r>
        <w:t xml:space="preserve">Materiál </w:t>
      </w:r>
    </w:p>
    <w:p w:rsidR="00476994" w:rsidRDefault="00E361C2">
      <w:pPr>
        <w:ind w:left="-5" w:right="0"/>
      </w:pPr>
      <w:r>
        <w:t xml:space="preserve">Materiál rozvodu vody má být v souladu s </w:t>
      </w:r>
      <w:proofErr w:type="spellStart"/>
      <w:r>
        <w:t>Vyhl</w:t>
      </w:r>
      <w:proofErr w:type="spellEnd"/>
      <w:r>
        <w:t xml:space="preserve">. MZ ČR č. 37/2001 Sb., o hygienických požadavcích na výrobky přicházející do přímého styku s pitnou vodou a na úpravu vody, zdravotně nezávadný a dle ČSN EN 806-1,2 musí potrubí zabezpečit fyzickou životnost nejméně 50 let, materiál musí být fyzikálně a mechanicky stabilní, nesmí být náchylný k tvorbě inkrustace, v rozvodu se nesmějí rozpouštět žádné látky, které škodí zdraví a materiál musí být odolný proti chemickým vlivům a otěru.  </w:t>
      </w:r>
    </w:p>
    <w:p w:rsidR="00476994" w:rsidRDefault="00E361C2">
      <w:pPr>
        <w:ind w:left="-5" w:right="0"/>
      </w:pPr>
      <w:r>
        <w:t xml:space="preserve">Dodavatel předpokládá použití následujících materiálů: </w:t>
      </w:r>
    </w:p>
    <w:p w:rsidR="00476994" w:rsidRDefault="00E361C2">
      <w:pPr>
        <w:ind w:left="-5" w:right="0"/>
      </w:pPr>
      <w:r>
        <w:t xml:space="preserve">Potrubí přípojek studené pitné vody bude z trub PE100 SDR 11 - těžká řada. </w:t>
      </w:r>
      <w:r>
        <w:rPr>
          <w:rFonts w:ascii="Times New Roman" w:eastAsia="Times New Roman" w:hAnsi="Times New Roman" w:cs="Times New Roman"/>
          <w:sz w:val="23"/>
        </w:rPr>
        <w:t xml:space="preserve"> </w:t>
      </w:r>
    </w:p>
    <w:p w:rsidR="00476994" w:rsidRDefault="00E361C2">
      <w:pPr>
        <w:ind w:left="-5" w:right="0"/>
      </w:pPr>
      <w:r>
        <w:t xml:space="preserve">Před zahájením montážních prací se provede kontrola trubek a kompletačních prvků, zejména jejich značení, rozměrů, povrchu a průchodnosti, podle technických předpisů. Hloubka rýh na trubce a poškození povrchu nesmí přesáhnout 10 % jmenovité tloušťky stěny. Odvíjení trubek z cívek nebo kotoučů se provádí při teplotě trubek vyšší než 0°C. Nejnižší teplota v montážním prostoru pro svařování se řídí závaznými údaji výrobce trubek, tvarovek, svařovacího zařízení nebo řídicí jednotky. Pokud jsou závazné údaje rozdílné, použije se nejvyšší teplotní údaj. Pokud závazné údaje žádný z výrobců neuvádí, považuje se za nejnižší teplotu 0°C. Pokud jsou trubky, tvarovky a armatury přemístěny z prostoru o teplotě </w:t>
      </w:r>
      <w:proofErr w:type="gramStart"/>
      <w:r>
        <w:t>nižší,</w:t>
      </w:r>
      <w:proofErr w:type="gramEnd"/>
      <w:r>
        <w:t xml:space="preserve"> než povoluje předpis, je nutno je před zahájením svařování temperovat alespoň po dobu dvou hodin. Svařování trubek se provádí na terénu. Pouze tam, kde to není možné, provede se svařování v rýze. Při provádění montážních prací je nutno brát v úvahu napětí způsobené rozdílnými teplotami při kladení potrubí a během provozu. </w:t>
      </w:r>
    </w:p>
    <w:p w:rsidR="00476994" w:rsidRDefault="00E361C2">
      <w:pPr>
        <w:ind w:left="-5" w:right="0"/>
      </w:pPr>
      <w:r>
        <w:t xml:space="preserve">Mechanické zatížení svařeného potrubí je možné nejdříve za 2 hodiny po uplynutí doby svařování posledního svaru provedeného na polyetylenové části potrubí, pokud výrobce tvarovek nebo svařovacího zařízení neudává jako závazný údaj jiný interval. Po celou dobu provádění </w:t>
      </w:r>
      <w:r>
        <w:lastRenderedPageBreak/>
        <w:t xml:space="preserve">montážních prací musí být zamezeno vhodným opatřením vniknutí nečistot a vody do potrubí. Montážní a kladečské práce nesmí být prováděny v rýhách zaplavených vodou, zasypaných sněhem nebo se zamrzlou zeminou. Podsyp nesmí být aplikován na dno rýhy se zamrzlými kalužemi.  </w:t>
      </w:r>
    </w:p>
    <w:p w:rsidR="00476994" w:rsidRDefault="00E361C2">
      <w:pPr>
        <w:ind w:left="-5" w:right="0"/>
      </w:pPr>
      <w:r>
        <w:t xml:space="preserve">Trubní vedení se pokládá tak, aby nedošlo při jeho kladení k poškození např. nárazem na překážku, stěnu nebo dno rýhy. Použijí se např. vhodné podložky, válečky apod. Během přemísťování, spouštění nebo jiné manipulace s trubním vedením nesmí dojít k lámání, torznímu namáhání a ohybům. Odvalování trubního vedení do výkopu je zakázáno. Při spouštění potrubí do rýhy nesmí být používány takové pomůcky, které by jej mohly poškodit (např. ocelová lana).  </w:t>
      </w:r>
    </w:p>
    <w:p w:rsidR="00476994" w:rsidRDefault="00E361C2">
      <w:pPr>
        <w:spacing w:after="20" w:line="259" w:lineRule="auto"/>
        <w:ind w:left="0" w:right="0" w:firstLine="0"/>
      </w:pPr>
      <w:r>
        <w:rPr>
          <w:color w:val="FF0000"/>
        </w:rPr>
        <w:t xml:space="preserve"> </w:t>
      </w:r>
    </w:p>
    <w:p w:rsidR="00476994" w:rsidRDefault="00E361C2">
      <w:pPr>
        <w:ind w:left="-5" w:right="0"/>
      </w:pPr>
      <w:r>
        <w:t xml:space="preserve">Rozvod bude spojován </w:t>
      </w:r>
      <w:proofErr w:type="spellStart"/>
      <w:r>
        <w:t>polyfúzním</w:t>
      </w:r>
      <w:proofErr w:type="spellEnd"/>
      <w:r>
        <w:t xml:space="preserve"> svařováním, které smí provádět pouze pracovník vlastnící minimálně průkaz svářečského dělníka D-U7, nebo průkaz svářeče plastů Z-U/7, Z-U/V a C-U/V doplněné o firemní osvědčení příslušného výrobce trubního systému. Svařování, vzdálenost podpor, kompenzace potrubí bude provedeno výhradně dle výše uvedeného montážního předpisu. Není možné kombinovat prvky různých výrobců. Trubky lze dělit </w:t>
      </w:r>
      <w:proofErr w:type="gramStart"/>
      <w:r>
        <w:t>řezáním</w:t>
      </w:r>
      <w:proofErr w:type="gramEnd"/>
      <w:r>
        <w:t xml:space="preserve"> respektive stříháním. Stříhání je zakázáno při nižších teplotách než + 10° C. Doba nahřívání materiálu je dána výrobcem podle vnějšího průměru potrubí. Před započetím montáže všechny prvky rozvodu řádně prohlédnout, důležitá je zejména kontrola </w:t>
      </w:r>
      <w:proofErr w:type="spellStart"/>
      <w:r>
        <w:t>ovality</w:t>
      </w:r>
      <w:proofErr w:type="spellEnd"/>
      <w:r>
        <w:t xml:space="preserve">. Materiál, který má zjevné vady, je mechanicky poškozen např. vrypy nesmí být použit. U kohoutů a ventilů se vyzkouší otevírání.  </w:t>
      </w:r>
    </w:p>
    <w:p w:rsidR="00476994" w:rsidRDefault="00E361C2">
      <w:pPr>
        <w:ind w:left="-5" w:right="0"/>
      </w:pPr>
      <w:r>
        <w:t xml:space="preserve">Eliminace prodloužení trubek vlivem tepelné roztažnosti je třeba řešit umístěním přirozených ohybů v ležatém rozvodu, resp. umístěním kompenzačních smyček příslušné světlosti potrubí, při provádění je nutné dodržovat montážní předpisy výrobce, provádět řádně kluzné a pevné uložení. </w:t>
      </w:r>
    </w:p>
    <w:p w:rsidR="00476994" w:rsidRDefault="00E361C2">
      <w:pPr>
        <w:ind w:left="-5" w:right="0"/>
      </w:pPr>
      <w:r>
        <w:t xml:space="preserve">Armatury se musí fixovat pevným bodem. Armatury musí být namontovány tak, aby se jejich hmotnost nepřenášela na potrubí. </w:t>
      </w:r>
    </w:p>
    <w:p w:rsidR="00476994" w:rsidRDefault="00E361C2">
      <w:pPr>
        <w:spacing w:after="0" w:line="259" w:lineRule="auto"/>
        <w:ind w:left="0" w:right="0" w:firstLine="0"/>
      </w:pPr>
      <w:r>
        <w:t xml:space="preserve"> </w:t>
      </w:r>
    </w:p>
    <w:p w:rsidR="00476994" w:rsidRDefault="00E361C2">
      <w:pPr>
        <w:spacing w:after="0" w:line="259" w:lineRule="auto"/>
        <w:ind w:left="0" w:right="0" w:firstLine="0"/>
      </w:pPr>
      <w:r>
        <w:t xml:space="preserve"> </w:t>
      </w:r>
    </w:p>
    <w:p w:rsidR="00476994" w:rsidRDefault="00E361C2">
      <w:pPr>
        <w:spacing w:after="0" w:line="259" w:lineRule="auto"/>
        <w:ind w:left="0" w:right="0" w:firstLine="0"/>
      </w:pPr>
      <w:r>
        <w:t xml:space="preserve"> </w:t>
      </w:r>
    </w:p>
    <w:p w:rsidR="00476994" w:rsidRDefault="00E361C2">
      <w:pPr>
        <w:pStyle w:val="Nadpis2"/>
        <w:spacing w:after="40"/>
        <w:ind w:left="-5"/>
      </w:pPr>
      <w:r>
        <w:t xml:space="preserve">Zkoušky vodovodu </w:t>
      </w:r>
    </w:p>
    <w:p w:rsidR="00476994" w:rsidRDefault="00E361C2">
      <w:pPr>
        <w:spacing w:after="29" w:line="259" w:lineRule="auto"/>
        <w:ind w:left="0" w:right="0" w:firstLine="0"/>
      </w:pPr>
      <w:r>
        <w:rPr>
          <w:rFonts w:ascii="Times New Roman" w:eastAsia="Times New Roman" w:hAnsi="Times New Roman" w:cs="Times New Roman"/>
        </w:rPr>
        <w:t xml:space="preserve"> </w:t>
      </w:r>
    </w:p>
    <w:p w:rsidR="00476994" w:rsidRDefault="00E361C2">
      <w:pPr>
        <w:spacing w:after="0" w:line="259" w:lineRule="auto"/>
        <w:ind w:left="-5" w:right="0"/>
      </w:pPr>
      <w:r>
        <w:rPr>
          <w:rFonts w:ascii="Times New Roman" w:eastAsia="Times New Roman" w:hAnsi="Times New Roman" w:cs="Times New Roman"/>
          <w:i/>
        </w:rPr>
        <w:t>a)</w:t>
      </w:r>
      <w:r>
        <w:rPr>
          <w:i/>
        </w:rPr>
        <w:t xml:space="preserve"> </w:t>
      </w:r>
      <w:r>
        <w:rPr>
          <w:rFonts w:ascii="Times New Roman" w:eastAsia="Times New Roman" w:hAnsi="Times New Roman" w:cs="Times New Roman"/>
          <w:i/>
        </w:rPr>
        <w:t xml:space="preserve">Zkoušení vnitřního vodovodu: </w:t>
      </w:r>
    </w:p>
    <w:p w:rsidR="00476994" w:rsidRDefault="00E361C2">
      <w:pPr>
        <w:spacing w:after="20" w:line="259" w:lineRule="auto"/>
        <w:ind w:left="0" w:right="0" w:firstLine="0"/>
      </w:pPr>
      <w:r>
        <w:rPr>
          <w:rFonts w:ascii="Times New Roman" w:eastAsia="Times New Roman" w:hAnsi="Times New Roman" w:cs="Times New Roman"/>
          <w:i/>
        </w:rPr>
        <w:t xml:space="preserve"> </w:t>
      </w:r>
    </w:p>
    <w:p w:rsidR="00476994" w:rsidRDefault="00E361C2">
      <w:pPr>
        <w:ind w:left="-5" w:right="0"/>
      </w:pPr>
      <w:r>
        <w:t xml:space="preserve">Zkoušení vodovodu se podle ČSN 736660-Z2 provádí ve třech krocích. Zkouška se skládá z technické prohlídky, z tlakové zkoušky potrubí a konečné tlakové zkoušky.  </w:t>
      </w:r>
    </w:p>
    <w:p w:rsidR="00476994" w:rsidRDefault="00E361C2">
      <w:pPr>
        <w:spacing w:after="20" w:line="259" w:lineRule="auto"/>
        <w:ind w:left="0" w:right="0" w:firstLine="0"/>
      </w:pPr>
      <w:r>
        <w:t xml:space="preserve"> </w:t>
      </w:r>
    </w:p>
    <w:p w:rsidR="00476994" w:rsidRDefault="00E361C2">
      <w:pPr>
        <w:ind w:left="-5" w:right="0"/>
      </w:pPr>
      <w:r>
        <w:t xml:space="preserve">Technická prohlídka se provádí na nezakrytém potrubí, kde se zjišťuje, zda je kontrolovaná část vodovodu provedena podle projektové dokumentace, smlouvy o dílo a v souladu s technickými normami a podmínkami stanovenými stavebním povolením. Případné zjištěné závady se musí odstranit ještě před začátkem tlakové zkoušky. </w:t>
      </w:r>
    </w:p>
    <w:p w:rsidR="00476994" w:rsidRDefault="00E361C2">
      <w:pPr>
        <w:spacing w:after="20" w:line="259" w:lineRule="auto"/>
        <w:ind w:left="0" w:right="0" w:firstLine="0"/>
      </w:pPr>
      <w:r>
        <w:t xml:space="preserve"> </w:t>
      </w:r>
    </w:p>
    <w:p w:rsidR="00476994" w:rsidRDefault="00E361C2">
      <w:pPr>
        <w:ind w:left="-5" w:right="0"/>
      </w:pPr>
      <w:r>
        <w:t xml:space="preserve">Tlaková zkouška potrubí se provádí po prohlídce vnitřního vodovodu vodou nebo suchým vzduchem, případně inertním plynem (např. dusíkem). Zkouší se nezakryté potrubí před montáží příslušenství, zařizovacích předmětů, přístrojů a zařízení (výtokových a pojistných armatur, čerpadel, ohřívačů apod.). Zkušební přetlak při tlakové zkoušce potrubí vodou je </w:t>
      </w:r>
      <w:proofErr w:type="gramStart"/>
      <w:r>
        <w:t>1,5 násobkem</w:t>
      </w:r>
      <w:proofErr w:type="gramEnd"/>
      <w:r>
        <w:t xml:space="preserve"> nejvyššího přetlaku provozního, zpravidla 1,5 </w:t>
      </w:r>
      <w:proofErr w:type="spellStart"/>
      <w:r>
        <w:t>MPa</w:t>
      </w:r>
      <w:proofErr w:type="spellEnd"/>
      <w:r>
        <w:t xml:space="preserve">. Beztlakový nebo nízkotlaký vodovod se může zkoušet přetlakem 0,4 </w:t>
      </w:r>
      <w:proofErr w:type="spellStart"/>
      <w:r>
        <w:t>MPa</w:t>
      </w:r>
      <w:proofErr w:type="spellEnd"/>
      <w:r>
        <w:t xml:space="preserve">, pokud provozní přetlak nepřekročí hodnotu 0,25 </w:t>
      </w:r>
      <w:proofErr w:type="spellStart"/>
      <w:r>
        <w:t>MPa</w:t>
      </w:r>
      <w:proofErr w:type="spellEnd"/>
      <w:r>
        <w:t xml:space="preserve">. Před tlakovou zkouškou vodou se musí provést propláchnutí potrubí. Po proplachu se zvýší přetlak vody v </w:t>
      </w:r>
      <w:r>
        <w:lastRenderedPageBreak/>
        <w:t xml:space="preserve">potrubí na hodnotu zkušebního přetlaku a potrubí se pod tímto přetlakem nechá (stabilizuje) po dobu 12 hodin. Po této době se zahájí tlaková zkouška potrubí zkušebním přetlakem, který nesmí po dobu jedné hodiny poklesnout o více než 20 </w:t>
      </w:r>
      <w:proofErr w:type="spellStart"/>
      <w:r>
        <w:t>kPa</w:t>
      </w:r>
      <w:proofErr w:type="spellEnd"/>
      <w:r>
        <w:t xml:space="preserve">. Při větším poklesu je tlaková zkouška nevyhovující. Při tlakové zkoušce vzduchem se proplach a stabilizace neprovádí. Zkušební přetlak při tlakové zkoušce potrubí vzduchem je 250 </w:t>
      </w:r>
      <w:proofErr w:type="spellStart"/>
      <w:r>
        <w:t>kPa</w:t>
      </w:r>
      <w:proofErr w:type="spellEnd"/>
      <w:r>
        <w:t xml:space="preserve"> (bez ohledu na provozní přetlak), maximálně však 300 </w:t>
      </w:r>
      <w:proofErr w:type="spellStart"/>
      <w:r>
        <w:t>kPa</w:t>
      </w:r>
      <w:proofErr w:type="spellEnd"/>
      <w:r>
        <w:t xml:space="preserve">. Zvyšování přetlaku nesmí být provedeno náhlým vpuštěním vzduchu do potrubí. Zkušební přetlak nesmí po dobu jedné hodiny poklesnout o více než 20 </w:t>
      </w:r>
      <w:proofErr w:type="spellStart"/>
      <w:r>
        <w:t>kPa</w:t>
      </w:r>
      <w:proofErr w:type="spellEnd"/>
      <w:r>
        <w:t xml:space="preserve">. Při větším poklesu je zkouška nevyhovující. </w:t>
      </w:r>
    </w:p>
    <w:p w:rsidR="00476994" w:rsidRDefault="00E361C2">
      <w:pPr>
        <w:spacing w:after="19" w:line="259" w:lineRule="auto"/>
        <w:ind w:left="0" w:right="0" w:firstLine="0"/>
      </w:pPr>
      <w:r>
        <w:t xml:space="preserve"> </w:t>
      </w:r>
    </w:p>
    <w:p w:rsidR="00476994" w:rsidRDefault="00E361C2">
      <w:pPr>
        <w:ind w:left="-5" w:right="0"/>
      </w:pPr>
      <w:r>
        <w:t xml:space="preserve">Konečná tlaková zkouška se musí provádět vodou. Před zahájením zkoušky musí být potrubí řádně propláchnuto vodou. Zkouška se provádí po montáži všech zařizovacích předmětů, výtokových armatur a pojistných armatur a příslušenství vodovodu. Před vlastní zkouškou se vodovod ponechá pod provozním přetlakem vody nejméně 24 hodin. Během této doby (např. v nočních hodinách) se ve vnitřním vodovodu pravděpodobně vyskytne i maximální hydrostatický tlak. Konečná tlaková zkouška se provádí provozním přetlakem dosaženým v okamžiku zahájení zkoušky. Při zahájení zkoušky se uzavře oddělovací uzávěr (hlavní uzávěr objektu) a odečte se hodnota zkušebního přetlaku. Zkušební přetlak nesmí po dobu jedné hodiny od zahájení zkoušky poklesnout o více než 20 </w:t>
      </w:r>
      <w:proofErr w:type="spellStart"/>
      <w:r>
        <w:t>kPa</w:t>
      </w:r>
      <w:proofErr w:type="spellEnd"/>
      <w:r>
        <w:t xml:space="preserve">. Při větším poklesu je tlaková zkouška nevyhovující. </w:t>
      </w:r>
    </w:p>
    <w:p w:rsidR="00476994" w:rsidRDefault="00E361C2">
      <w:pPr>
        <w:spacing w:after="137" w:line="259" w:lineRule="auto"/>
        <w:ind w:left="701" w:right="0" w:firstLine="0"/>
      </w:pPr>
      <w:r>
        <w:t xml:space="preserve"> </w:t>
      </w:r>
    </w:p>
    <w:p w:rsidR="00476994" w:rsidRDefault="00E361C2">
      <w:pPr>
        <w:pStyle w:val="Nadpis2"/>
        <w:ind w:left="-5"/>
      </w:pPr>
      <w:r>
        <w:t xml:space="preserve">Přejímka vodovodu </w:t>
      </w:r>
    </w:p>
    <w:p w:rsidR="00476994" w:rsidRDefault="00E361C2">
      <w:pPr>
        <w:ind w:left="-5" w:right="0"/>
      </w:pPr>
      <w:r>
        <w:t xml:space="preserve">Po provedení montáže vodovodu a ukončení kompletačních prací bude zahájena přejímka díla. Přejímky se zúčastní zástupci prováděcí firmy, dále zástupce generálního dodavatele a investora (uživatele).  </w:t>
      </w:r>
    </w:p>
    <w:p w:rsidR="00476994" w:rsidRDefault="00E361C2">
      <w:pPr>
        <w:spacing w:after="19" w:line="259" w:lineRule="auto"/>
        <w:ind w:left="0" w:right="0" w:firstLine="0"/>
      </w:pPr>
      <w:r>
        <w:t xml:space="preserve"> </w:t>
      </w:r>
    </w:p>
    <w:p w:rsidR="00476994" w:rsidRDefault="00E361C2">
      <w:pPr>
        <w:ind w:left="-5" w:right="0"/>
      </w:pPr>
      <w:r>
        <w:t xml:space="preserve">Při přejímce bude prováděna kontrola použitého materiálu dle odsouhlasené nabídky (tj. investor nebo pověřená osoba projde se zástupcem dodavatele jednotlivé části potrubí a zařízení a zkontroluje, že jsou použity materiály, na kterých se obě strany předem dohodli.  Dále bude provedena kontrola provedení dle projektu a požadavků výrobců </w:t>
      </w:r>
      <w:proofErr w:type="gramStart"/>
      <w:r>
        <w:t>materiálů</w:t>
      </w:r>
      <w:proofErr w:type="gramEnd"/>
      <w:r>
        <w:t xml:space="preserve"> tj. kontrola uložení a umístění potrubí, umístění uzávěrů, ochranných jednotek, osazení čerpadel, koordinace s ostatními sítěmi, návodů k použití, k montáži apod.  </w:t>
      </w:r>
    </w:p>
    <w:p w:rsidR="00476994" w:rsidRDefault="00E361C2">
      <w:pPr>
        <w:spacing w:after="19" w:line="259" w:lineRule="auto"/>
        <w:ind w:left="0" w:right="0" w:firstLine="0"/>
      </w:pPr>
      <w:r>
        <w:t xml:space="preserve"> </w:t>
      </w:r>
    </w:p>
    <w:p w:rsidR="00476994" w:rsidRDefault="00E361C2">
      <w:pPr>
        <w:ind w:left="-5" w:right="0"/>
      </w:pPr>
      <w:r>
        <w:t xml:space="preserve">Předání dodavatelské dokumentace (prohlášení o shodě na potrubí, armatury, zařízení, související </w:t>
      </w:r>
      <w:proofErr w:type="gramStart"/>
      <w:r>
        <w:t>dokumentace - potvrzení</w:t>
      </w:r>
      <w:proofErr w:type="gramEnd"/>
      <w:r>
        <w:t xml:space="preserve"> o záručních podmínkách apod. Tyto dokumenty bude potřebovat investor předložit při kolaudaci. </w:t>
      </w:r>
    </w:p>
    <w:p w:rsidR="00476994" w:rsidRDefault="00E361C2">
      <w:pPr>
        <w:spacing w:after="10" w:line="251" w:lineRule="auto"/>
        <w:ind w:left="0" w:right="8756" w:firstLine="0"/>
      </w:pPr>
      <w:r>
        <w:rPr>
          <w:rFonts w:ascii="Times New Roman" w:eastAsia="Times New Roman" w:hAnsi="Times New Roman" w:cs="Times New Roman"/>
          <w:color w:val="FF0000"/>
        </w:rPr>
        <w:t xml:space="preserve"> </w:t>
      </w:r>
      <w:r>
        <w:rPr>
          <w:i/>
          <w:color w:val="FF0000"/>
          <w:sz w:val="19"/>
        </w:rPr>
        <w:t xml:space="preserve"> </w:t>
      </w:r>
    </w:p>
    <w:p w:rsidR="00476994" w:rsidRDefault="00E361C2">
      <w:pPr>
        <w:spacing w:after="19" w:line="259" w:lineRule="auto"/>
        <w:ind w:left="350" w:right="0" w:firstLine="0"/>
      </w:pPr>
      <w:r>
        <w:rPr>
          <w:i/>
          <w:color w:val="FF0000"/>
        </w:rPr>
        <w:t xml:space="preserve"> </w:t>
      </w:r>
    </w:p>
    <w:p w:rsidR="00476994" w:rsidRDefault="00E361C2">
      <w:pPr>
        <w:ind w:left="-5" w:right="0"/>
      </w:pPr>
      <w:proofErr w:type="gramStart"/>
      <w:r>
        <w:t>Vypracoval:  Ing.</w:t>
      </w:r>
      <w:proofErr w:type="gramEnd"/>
      <w:r>
        <w:t xml:space="preserve"> Vítězslav Pruša </w:t>
      </w:r>
    </w:p>
    <w:p w:rsidR="00476994" w:rsidRDefault="00E361C2">
      <w:pPr>
        <w:spacing w:after="0" w:line="259" w:lineRule="auto"/>
        <w:ind w:left="0" w:right="0" w:firstLine="0"/>
      </w:pPr>
      <w:r>
        <w:rPr>
          <w:b/>
          <w:sz w:val="23"/>
        </w:rPr>
        <w:t xml:space="preserve"> </w:t>
      </w:r>
    </w:p>
    <w:sectPr w:rsidR="00476994">
      <w:pgSz w:w="11900" w:h="16840"/>
      <w:pgMar w:top="2100" w:right="1362" w:bottom="2114" w:left="137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E76B7"/>
    <w:multiLevelType w:val="hybridMultilevel"/>
    <w:tmpl w:val="22A8F9BA"/>
    <w:lvl w:ilvl="0" w:tplc="D898EB7A">
      <w:start w:val="1"/>
      <w:numFmt w:val="upperLetter"/>
      <w:lvlText w:val="%1)"/>
      <w:lvlJc w:val="left"/>
      <w:pPr>
        <w:ind w:left="2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2A60223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B0E6EC12">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F27C3EF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8500E78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FDA9BA8">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22C40272">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22E2826E">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26DC211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C0E31AC"/>
    <w:multiLevelType w:val="hybridMultilevel"/>
    <w:tmpl w:val="B4D03FF6"/>
    <w:lvl w:ilvl="0" w:tplc="3FFC0AF0">
      <w:start w:val="1"/>
      <w:numFmt w:val="bullet"/>
      <w:lvlText w:val="-"/>
      <w:lvlJc w:val="left"/>
      <w:pPr>
        <w:ind w:left="13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F23C8B8E">
      <w:start w:val="1"/>
      <w:numFmt w:val="bullet"/>
      <w:lvlText w:val="o"/>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4ADC4294">
      <w:start w:val="1"/>
      <w:numFmt w:val="bullet"/>
      <w:lvlText w:val="▪"/>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B7584584">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2474C9C0">
      <w:start w:val="1"/>
      <w:numFmt w:val="bullet"/>
      <w:lvlText w:val="o"/>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49909D7E">
      <w:start w:val="1"/>
      <w:numFmt w:val="bullet"/>
      <w:lvlText w:val="▪"/>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822657CA">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65BA27C2">
      <w:start w:val="1"/>
      <w:numFmt w:val="bullet"/>
      <w:lvlText w:val="o"/>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92E61E6A">
      <w:start w:val="1"/>
      <w:numFmt w:val="bullet"/>
      <w:lvlText w:val="▪"/>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4B194D5D"/>
    <w:multiLevelType w:val="hybridMultilevel"/>
    <w:tmpl w:val="7B4EE07A"/>
    <w:lvl w:ilvl="0" w:tplc="4574FE64">
      <w:start w:val="1"/>
      <w:numFmt w:val="bullet"/>
      <w:lvlText w:val="-"/>
      <w:lvlJc w:val="left"/>
      <w:pPr>
        <w:ind w:left="13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09F082E8">
      <w:start w:val="1"/>
      <w:numFmt w:val="bullet"/>
      <w:lvlText w:val="o"/>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6A38793E">
      <w:start w:val="1"/>
      <w:numFmt w:val="bullet"/>
      <w:lvlText w:val="▪"/>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DA9E9956">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01403046">
      <w:start w:val="1"/>
      <w:numFmt w:val="bullet"/>
      <w:lvlText w:val="o"/>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4340FD4">
      <w:start w:val="1"/>
      <w:numFmt w:val="bullet"/>
      <w:lvlText w:val="▪"/>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7B2A99CC">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7F0CDF0">
      <w:start w:val="1"/>
      <w:numFmt w:val="bullet"/>
      <w:lvlText w:val="o"/>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05587B2E">
      <w:start w:val="1"/>
      <w:numFmt w:val="bullet"/>
      <w:lvlText w:val="▪"/>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7DE6410F"/>
    <w:multiLevelType w:val="hybridMultilevel"/>
    <w:tmpl w:val="5A76D9FE"/>
    <w:lvl w:ilvl="0" w:tplc="6B1EEAB2">
      <w:start w:val="1"/>
      <w:numFmt w:val="bullet"/>
      <w:lvlText w:val="-"/>
      <w:lvlJc w:val="left"/>
      <w:pPr>
        <w:ind w:left="13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3F306DBA">
      <w:start w:val="1"/>
      <w:numFmt w:val="bullet"/>
      <w:lvlText w:val="o"/>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FD684B24">
      <w:start w:val="1"/>
      <w:numFmt w:val="bullet"/>
      <w:lvlText w:val="▪"/>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3C226E34">
      <w:start w:val="1"/>
      <w:numFmt w:val="bullet"/>
      <w:lvlText w:val="•"/>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197AE360">
      <w:start w:val="1"/>
      <w:numFmt w:val="bullet"/>
      <w:lvlText w:val="o"/>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1789B68">
      <w:start w:val="1"/>
      <w:numFmt w:val="bullet"/>
      <w:lvlText w:val="▪"/>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43E7DE2">
      <w:start w:val="1"/>
      <w:numFmt w:val="bullet"/>
      <w:lvlText w:val="•"/>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A5AB070">
      <w:start w:val="1"/>
      <w:numFmt w:val="bullet"/>
      <w:lvlText w:val="o"/>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57D4CFC6">
      <w:start w:val="1"/>
      <w:numFmt w:val="bullet"/>
      <w:lvlText w:val="▪"/>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994"/>
    <w:rsid w:val="00025332"/>
    <w:rsid w:val="00424F01"/>
    <w:rsid w:val="00476994"/>
    <w:rsid w:val="00755244"/>
    <w:rsid w:val="008456DD"/>
    <w:rsid w:val="00C55FD7"/>
    <w:rsid w:val="00E361C2"/>
    <w:rsid w:val="00FD2C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DDE08"/>
  <w15:docId w15:val="{A30B9FD3-0B9B-4098-A005-19C788F7B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5" w:line="270" w:lineRule="auto"/>
      <w:ind w:left="10" w:right="670" w:hanging="10"/>
    </w:pPr>
    <w:rPr>
      <w:rFonts w:ascii="Arial" w:eastAsia="Arial" w:hAnsi="Arial" w:cs="Arial"/>
      <w:color w:val="000000"/>
      <w:sz w:val="21"/>
    </w:rPr>
  </w:style>
  <w:style w:type="paragraph" w:styleId="Nadpis1">
    <w:name w:val="heading 1"/>
    <w:next w:val="Normln"/>
    <w:link w:val="Nadpis1Char"/>
    <w:uiPriority w:val="9"/>
    <w:qFormat/>
    <w:pPr>
      <w:keepNext/>
      <w:keepLines/>
      <w:spacing w:after="0"/>
      <w:ind w:left="10" w:hanging="10"/>
      <w:outlineLvl w:val="0"/>
    </w:pPr>
    <w:rPr>
      <w:rFonts w:ascii="Arial" w:eastAsia="Arial" w:hAnsi="Arial" w:cs="Arial"/>
      <w:b/>
      <w:color w:val="000000"/>
      <w:sz w:val="27"/>
    </w:rPr>
  </w:style>
  <w:style w:type="paragraph" w:styleId="Nadpis2">
    <w:name w:val="heading 2"/>
    <w:next w:val="Normln"/>
    <w:link w:val="Nadpis2Char"/>
    <w:uiPriority w:val="9"/>
    <w:unhideWhenUsed/>
    <w:qFormat/>
    <w:pPr>
      <w:keepNext/>
      <w:keepLines/>
      <w:spacing w:after="79"/>
      <w:ind w:left="10" w:hanging="10"/>
      <w:outlineLvl w:val="1"/>
    </w:pPr>
    <w:rPr>
      <w:rFonts w:ascii="Arial" w:eastAsia="Arial" w:hAnsi="Arial" w:cs="Arial"/>
      <w:i/>
      <w:color w:val="000000"/>
      <w:sz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Pr>
      <w:rFonts w:ascii="Arial" w:eastAsia="Arial" w:hAnsi="Arial" w:cs="Arial"/>
      <w:i/>
      <w:color w:val="000000"/>
      <w:sz w:val="21"/>
    </w:rPr>
  </w:style>
  <w:style w:type="character" w:customStyle="1" w:styleId="Nadpis1Char">
    <w:name w:val="Nadpis 1 Char"/>
    <w:link w:val="Nadpis1"/>
    <w:rPr>
      <w:rFonts w:ascii="Arial" w:eastAsia="Arial" w:hAnsi="Arial" w:cs="Arial"/>
      <w:b/>
      <w:color w:val="000000"/>
      <w:sz w:val="27"/>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8456D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456DD"/>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4185</Words>
  <Characters>24695</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Technická zpráva -vodovod</vt:lpstr>
    </vt:vector>
  </TitlesOfParts>
  <Company/>
  <LinksUpToDate>false</LinksUpToDate>
  <CharactersWithSpaces>28823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-vodovod</dc:title>
  <dc:subject/>
  <dc:creator>Vítězslav</dc:creator>
  <cp:keywords/>
  <cp:lastModifiedBy>Vítězslav Pruša</cp:lastModifiedBy>
  <cp:revision>4</cp:revision>
  <cp:lastPrinted>2019-02-22T12:43:00Z</cp:lastPrinted>
  <dcterms:created xsi:type="dcterms:W3CDTF">2019-02-28T17:21:00Z</dcterms:created>
  <dcterms:modified xsi:type="dcterms:W3CDTF">2019-03-01T14:20:00Z</dcterms:modified>
</cp:coreProperties>
</file>